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E7106" w14:textId="1B183ECD" w:rsidR="006844D1" w:rsidRDefault="006844D1" w:rsidP="006844D1">
      <w:pPr>
        <w:pStyle w:val="CRCoverPage"/>
        <w:tabs>
          <w:tab w:val="right" w:pos="9639"/>
        </w:tabs>
        <w:spacing w:after="0"/>
        <w:rPr>
          <w:b/>
          <w:i/>
          <w:noProof/>
          <w:sz w:val="28"/>
        </w:rPr>
      </w:pPr>
      <w:bookmarkStart w:id="0" w:name="_Hlk133412317"/>
      <w:r>
        <w:rPr>
          <w:b/>
          <w:noProof/>
          <w:sz w:val="24"/>
        </w:rPr>
        <w:t>3GPP TSG-RAN WG4 Meeting #116bis</w:t>
      </w:r>
      <w:r>
        <w:rPr>
          <w:b/>
          <w:i/>
          <w:noProof/>
          <w:sz w:val="28"/>
        </w:rPr>
        <w:tab/>
        <w:t>R4-251</w:t>
      </w:r>
      <w:r w:rsidR="007F7305">
        <w:rPr>
          <w:b/>
          <w:i/>
          <w:noProof/>
          <w:sz w:val="28"/>
        </w:rPr>
        <w:t>3066</w:t>
      </w:r>
    </w:p>
    <w:p w14:paraId="19A2D0D8" w14:textId="77777777" w:rsidR="006844D1" w:rsidRDefault="006844D1" w:rsidP="006844D1">
      <w:pPr>
        <w:pStyle w:val="CRCoverPage"/>
        <w:outlineLvl w:val="0"/>
        <w:rPr>
          <w:b/>
          <w:noProof/>
          <w:sz w:val="24"/>
        </w:rPr>
      </w:pPr>
      <w:r>
        <w:rPr>
          <w:b/>
          <w:noProof/>
          <w:sz w:val="24"/>
        </w:rPr>
        <w:t>Prague, Czech Republic, 13</w:t>
      </w:r>
      <w:r>
        <w:rPr>
          <w:b/>
          <w:noProof/>
          <w:sz w:val="24"/>
          <w:vertAlign w:val="superscript"/>
        </w:rPr>
        <w:t>th</w:t>
      </w:r>
      <w:r>
        <w:rPr>
          <w:b/>
          <w:noProof/>
          <w:sz w:val="24"/>
        </w:rPr>
        <w:t xml:space="preserve"> – 17</w:t>
      </w:r>
      <w:r>
        <w:rPr>
          <w:b/>
          <w:noProof/>
          <w:sz w:val="24"/>
          <w:vertAlign w:val="superscript"/>
        </w:rPr>
        <w:t xml:space="preserve">th </w:t>
      </w:r>
      <w:r>
        <w:rPr>
          <w:b/>
          <w:noProof/>
          <w:sz w:val="24"/>
        </w:rPr>
        <w:t>October 2025</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6F3B029B" w:rsidR="00C24D2F" w:rsidRPr="00AB4182" w:rsidRDefault="00C24D2F" w:rsidP="47737C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7737CC9">
        <w:rPr>
          <w:rFonts w:ascii="Arial" w:eastAsia="MS Mincho" w:hAnsi="Arial" w:cs="Arial"/>
          <w:b/>
          <w:bCs/>
          <w:color w:val="000000" w:themeColor="text1"/>
          <w:sz w:val="22"/>
          <w:szCs w:val="22"/>
          <w:lang w:val="pt-BR"/>
        </w:rPr>
        <w:t xml:space="preserve">Agenda </w:t>
      </w:r>
      <w:r w:rsidR="007D19B7" w:rsidRPr="47737CC9">
        <w:rPr>
          <w:rFonts w:ascii="Arial" w:eastAsia="MS Mincho" w:hAnsi="Arial" w:cs="Arial"/>
          <w:b/>
          <w:bCs/>
          <w:color w:val="000000" w:themeColor="text1"/>
          <w:sz w:val="22"/>
          <w:szCs w:val="22"/>
          <w:lang w:val="pt-BR"/>
        </w:rPr>
        <w:t>item</w:t>
      </w:r>
      <w:r w:rsidRPr="47737CC9">
        <w:rPr>
          <w:rFonts w:ascii="Arial" w:eastAsia="MS Mincho" w:hAnsi="Arial" w:cs="Arial"/>
          <w:b/>
          <w:bCs/>
          <w:color w:val="000000" w:themeColor="text1"/>
          <w:sz w:val="22"/>
          <w:szCs w:val="22"/>
          <w:lang w:val="pt-BR"/>
        </w:rPr>
        <w:t>:</w:t>
      </w:r>
      <w:r>
        <w:tab/>
      </w:r>
      <w:r>
        <w:tab/>
      </w:r>
      <w:r>
        <w:tab/>
      </w:r>
      <w:r w:rsidR="006844D1" w:rsidRPr="47737CC9">
        <w:rPr>
          <w:rFonts w:ascii="Arial" w:eastAsiaTheme="minorEastAsia" w:hAnsi="Arial" w:cs="Arial"/>
          <w:color w:val="000000" w:themeColor="text1"/>
          <w:sz w:val="22"/>
          <w:szCs w:val="22"/>
          <w:lang w:eastAsia="zh-CN"/>
        </w:rPr>
        <w:t>5</w:t>
      </w:r>
      <w:r w:rsidR="701474B2" w:rsidRPr="47737CC9">
        <w:rPr>
          <w:rFonts w:ascii="Arial" w:eastAsiaTheme="minorEastAsia" w:hAnsi="Arial" w:cs="Arial"/>
          <w:color w:val="000000" w:themeColor="text1"/>
          <w:sz w:val="22"/>
          <w:szCs w:val="22"/>
          <w:lang w:eastAsia="zh-CN"/>
        </w:rPr>
        <w:t>.1</w:t>
      </w:r>
      <w:r w:rsidR="14AB2091" w:rsidRPr="47737CC9">
        <w:rPr>
          <w:rFonts w:ascii="Arial" w:eastAsiaTheme="minorEastAsia" w:hAnsi="Arial" w:cs="Arial"/>
          <w:color w:val="000000" w:themeColor="text1"/>
          <w:sz w:val="22"/>
          <w:szCs w:val="22"/>
          <w:lang w:eastAsia="zh-CN"/>
        </w:rPr>
        <w:t>1</w:t>
      </w:r>
      <w:r w:rsidR="002F3468" w:rsidRPr="47737CC9">
        <w:rPr>
          <w:rFonts w:ascii="Arial" w:eastAsiaTheme="minorEastAsia" w:hAnsi="Arial" w:cs="Arial"/>
          <w:color w:val="000000" w:themeColor="text1"/>
          <w:sz w:val="22"/>
          <w:szCs w:val="22"/>
          <w:lang w:eastAsia="zh-CN"/>
        </w:rPr>
        <w:t>.</w:t>
      </w:r>
      <w:r w:rsidR="006844D1" w:rsidRPr="47737CC9">
        <w:rPr>
          <w:rFonts w:ascii="Arial" w:eastAsiaTheme="minorEastAsia" w:hAnsi="Arial" w:cs="Arial"/>
          <w:color w:val="000000" w:themeColor="text1"/>
          <w:sz w:val="22"/>
          <w:szCs w:val="22"/>
          <w:lang w:eastAsia="zh-CN"/>
        </w:rPr>
        <w:t>3</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33B8E371"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54ABE">
        <w:rPr>
          <w:rFonts w:ascii="Arial" w:eastAsiaTheme="minorEastAsia" w:hAnsi="Arial" w:cs="Arial"/>
          <w:color w:val="000000"/>
          <w:sz w:val="22"/>
          <w:lang w:eastAsia="zh-CN"/>
        </w:rPr>
        <w:t>O</w:t>
      </w:r>
      <w:r w:rsidR="00654ABE" w:rsidRPr="00DC7ED5">
        <w:rPr>
          <w:rFonts w:ascii="Arial" w:eastAsiaTheme="minorEastAsia" w:hAnsi="Arial" w:cs="Arial"/>
          <w:color w:val="000000"/>
          <w:sz w:val="22"/>
          <w:lang w:eastAsia="zh-CN"/>
        </w:rPr>
        <w:t xml:space="preserve">n </w:t>
      </w:r>
      <w:r w:rsidR="00654ABE" w:rsidRPr="002F3468">
        <w:rPr>
          <w:rFonts w:ascii="Arial" w:eastAsiaTheme="minorEastAsia" w:hAnsi="Arial" w:cs="Arial"/>
          <w:color w:val="000000"/>
          <w:sz w:val="22"/>
          <w:lang w:eastAsia="zh-CN"/>
        </w:rPr>
        <w:t xml:space="preserve">4940-4990 MHz </w:t>
      </w:r>
      <w:r w:rsidR="006844D1">
        <w:rPr>
          <w:rFonts w:ascii="Arial" w:eastAsiaTheme="minorEastAsia" w:hAnsi="Arial" w:cs="Arial"/>
          <w:color w:val="000000"/>
          <w:sz w:val="22"/>
          <w:lang w:eastAsia="zh-CN"/>
        </w:rPr>
        <w:t>BS requirements</w:t>
      </w:r>
    </w:p>
    <w:p w14:paraId="67B0962B" w14:textId="20CA48E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844D1">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proofErr w:type="spellStart"/>
      <w:r w:rsidRPr="005D7AF8">
        <w:rPr>
          <w:rFonts w:hint="eastAsia"/>
          <w:lang w:eastAsia="ja-JP"/>
        </w:rPr>
        <w:t>Introduction</w:t>
      </w:r>
      <w:proofErr w:type="spellEnd"/>
    </w:p>
    <w:p w14:paraId="60BDA90C" w14:textId="7745577C" w:rsidR="0045784C" w:rsidRDefault="00DC7ED5" w:rsidP="00642BC6">
      <w:pPr>
        <w:rPr>
          <w:iCs/>
          <w:lang w:eastAsia="zh-CN"/>
        </w:rPr>
      </w:pPr>
      <w:r>
        <w:rPr>
          <w:iCs/>
          <w:lang w:eastAsia="zh-CN"/>
        </w:rPr>
        <w:t>During RAN</w:t>
      </w:r>
      <w:r w:rsidR="006844D1">
        <w:rPr>
          <w:iCs/>
          <w:lang w:eastAsia="zh-CN"/>
        </w:rPr>
        <w:t>4</w:t>
      </w:r>
      <w:r>
        <w:rPr>
          <w:iCs/>
          <w:lang w:eastAsia="zh-CN"/>
        </w:rPr>
        <w:t>#</w:t>
      </w:r>
      <w:r w:rsidR="002F3468">
        <w:rPr>
          <w:iCs/>
          <w:lang w:eastAsia="zh-CN"/>
        </w:rPr>
        <w:t>1</w:t>
      </w:r>
      <w:r w:rsidR="006844D1">
        <w:rPr>
          <w:iCs/>
          <w:lang w:eastAsia="zh-CN"/>
        </w:rPr>
        <w:t>16</w:t>
      </w:r>
      <w:r>
        <w:rPr>
          <w:iCs/>
          <w:lang w:eastAsia="zh-CN"/>
        </w:rPr>
        <w:t xml:space="preserve">, </w:t>
      </w:r>
      <w:r w:rsidR="006844D1">
        <w:rPr>
          <w:iCs/>
          <w:lang w:eastAsia="zh-CN"/>
        </w:rPr>
        <w:t>the co-existence study phase for</w:t>
      </w:r>
      <w:r w:rsidR="00FB1264" w:rsidRPr="00FB1264">
        <w:rPr>
          <w:iCs/>
          <w:lang w:eastAsia="zh-CN"/>
        </w:rPr>
        <w:t xml:space="preserve"> NR TDD 4.9GHz Band for US Operation</w:t>
      </w:r>
      <w:r w:rsidR="0045784C">
        <w:rPr>
          <w:iCs/>
          <w:lang w:eastAsia="zh-CN"/>
        </w:rPr>
        <w:t xml:space="preserve"> </w:t>
      </w:r>
      <w:r w:rsidR="006844D1">
        <w:rPr>
          <w:iCs/>
          <w:lang w:eastAsia="zh-CN"/>
        </w:rPr>
        <w:t xml:space="preserve">has been concluded with the </w:t>
      </w:r>
      <w:r w:rsidR="0045784C">
        <w:rPr>
          <w:iCs/>
          <w:lang w:eastAsia="zh-CN"/>
        </w:rPr>
        <w:t xml:space="preserve">following </w:t>
      </w:r>
      <w:r w:rsidR="006844D1">
        <w:rPr>
          <w:iCs/>
          <w:lang w:eastAsia="zh-CN"/>
        </w:rPr>
        <w:t>agreement</w:t>
      </w:r>
      <w:r w:rsidR="0045784C">
        <w:rPr>
          <w:iCs/>
          <w:lang w:eastAsia="zh-CN"/>
        </w:rPr>
        <w:t>:</w:t>
      </w:r>
    </w:p>
    <w:p w14:paraId="3A3A2409" w14:textId="77777777" w:rsidR="006844D1" w:rsidRPr="006844D1" w:rsidRDefault="006844D1" w:rsidP="006844D1">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sidRPr="006844D1">
        <w:rPr>
          <w:rFonts w:eastAsia="SimSun"/>
          <w:szCs w:val="24"/>
          <w:lang w:eastAsia="zh-CN"/>
        </w:rPr>
        <w:t>RAN4 commence</w:t>
      </w:r>
      <w:r w:rsidRPr="006844D1">
        <w:rPr>
          <w:rFonts w:eastAsia="Yu Mincho"/>
          <w:szCs w:val="24"/>
          <w:lang w:eastAsia="ja-JP"/>
        </w:rPr>
        <w:t>s</w:t>
      </w:r>
      <w:r w:rsidRPr="006844D1">
        <w:rPr>
          <w:rFonts w:eastAsia="SimSun"/>
          <w:szCs w:val="24"/>
          <w:lang w:eastAsia="zh-CN"/>
        </w:rPr>
        <w:t xml:space="preserve"> work on defining requirements for the 4.9 GHz band</w:t>
      </w:r>
      <w:r w:rsidRPr="006844D1">
        <w:rPr>
          <w:rFonts w:eastAsia="Yu Mincho"/>
          <w:szCs w:val="24"/>
          <w:lang w:eastAsia="ja-JP"/>
        </w:rPr>
        <w:t xml:space="preserve"> with the following conclusion for the study phase </w:t>
      </w:r>
    </w:p>
    <w:p w14:paraId="63854E00" w14:textId="77777777" w:rsidR="006844D1" w:rsidRPr="006844D1" w:rsidRDefault="006844D1" w:rsidP="006844D1">
      <w:pPr>
        <w:pStyle w:val="ListParagraph"/>
        <w:numPr>
          <w:ilvl w:val="2"/>
          <w:numId w:val="17"/>
        </w:numPr>
        <w:overflowPunct/>
        <w:autoSpaceDE/>
        <w:autoSpaceDN/>
        <w:adjustRightInd/>
        <w:spacing w:after="120"/>
        <w:ind w:firstLineChars="0"/>
        <w:textAlignment w:val="auto"/>
        <w:rPr>
          <w:rFonts w:eastAsia="SimSun"/>
          <w:szCs w:val="24"/>
          <w:lang w:eastAsia="zh-CN"/>
        </w:rPr>
      </w:pPr>
      <w:r w:rsidRPr="006844D1">
        <w:rPr>
          <w:iCs/>
        </w:rPr>
        <w:t>The existing environment has a broad diversity of incumbent 4.9 GHz and adjacent spectrum coexistence scenarios. These scenarios include non-3GPP systems, which are beyond the scope of RAN4 coexistence studies.</w:t>
      </w:r>
    </w:p>
    <w:p w14:paraId="0C0E42F3" w14:textId="77777777" w:rsidR="006844D1" w:rsidRPr="006844D1" w:rsidRDefault="006844D1" w:rsidP="006844D1">
      <w:pPr>
        <w:pStyle w:val="ListParagraph"/>
        <w:numPr>
          <w:ilvl w:val="3"/>
          <w:numId w:val="17"/>
        </w:numPr>
        <w:overflowPunct/>
        <w:autoSpaceDE/>
        <w:autoSpaceDN/>
        <w:adjustRightInd/>
        <w:spacing w:after="120"/>
        <w:ind w:firstLineChars="0"/>
        <w:textAlignment w:val="auto"/>
        <w:rPr>
          <w:rFonts w:eastAsia="SimSun"/>
          <w:szCs w:val="24"/>
          <w:lang w:eastAsia="zh-CN"/>
        </w:rPr>
      </w:pPr>
      <w:r w:rsidRPr="006844D1">
        <w:rPr>
          <w:iCs/>
        </w:rPr>
        <w:t>No 3GPP work beyond incorporating local regulation is required to address co-existence with non 3GPP out-of-band incumbents.</w:t>
      </w:r>
    </w:p>
    <w:p w14:paraId="1A2B1BCD" w14:textId="77777777" w:rsidR="006844D1" w:rsidRPr="006844D1" w:rsidRDefault="006844D1" w:rsidP="006844D1">
      <w:pPr>
        <w:pStyle w:val="ListParagraph"/>
        <w:numPr>
          <w:ilvl w:val="3"/>
          <w:numId w:val="17"/>
        </w:numPr>
        <w:overflowPunct/>
        <w:autoSpaceDE/>
        <w:autoSpaceDN/>
        <w:adjustRightInd/>
        <w:spacing w:after="120"/>
        <w:ind w:firstLineChars="0"/>
        <w:textAlignment w:val="auto"/>
        <w:rPr>
          <w:rFonts w:eastAsia="SimSun"/>
          <w:szCs w:val="24"/>
          <w:lang w:eastAsia="zh-CN"/>
        </w:rPr>
      </w:pPr>
      <w:r w:rsidRPr="006844D1">
        <w:rPr>
          <w:iCs/>
        </w:rPr>
        <w:t>No 3GPP work beyond incorporating local regulation is required to address co-existence with in-band non 3GPP incumbents.</w:t>
      </w:r>
    </w:p>
    <w:p w14:paraId="02D651CE" w14:textId="77777777" w:rsidR="006844D1" w:rsidRPr="006844D1" w:rsidRDefault="006844D1" w:rsidP="006844D1">
      <w:pPr>
        <w:pStyle w:val="ListParagraph"/>
        <w:numPr>
          <w:ilvl w:val="2"/>
          <w:numId w:val="17"/>
        </w:numPr>
        <w:overflowPunct/>
        <w:autoSpaceDE/>
        <w:autoSpaceDN/>
        <w:adjustRightInd/>
        <w:spacing w:after="120"/>
        <w:ind w:firstLineChars="0"/>
        <w:textAlignment w:val="auto"/>
        <w:rPr>
          <w:rFonts w:eastAsia="SimSun"/>
          <w:szCs w:val="24"/>
          <w:lang w:eastAsia="zh-CN"/>
        </w:rPr>
      </w:pPr>
      <w:r w:rsidRPr="006844D1">
        <w:rPr>
          <w:rFonts w:eastAsia="SimSun"/>
          <w:szCs w:val="24"/>
          <w:lang w:eastAsia="zh-CN"/>
        </w:rPr>
        <w:t>3GPP relies on FCC descriptions of the band manager responsibility with respect to the coexistence aspects</w:t>
      </w:r>
    </w:p>
    <w:p w14:paraId="12E84FCC" w14:textId="77777777" w:rsidR="006844D1" w:rsidRPr="006844D1" w:rsidRDefault="006844D1" w:rsidP="006844D1">
      <w:pPr>
        <w:pStyle w:val="ListParagraph"/>
        <w:numPr>
          <w:ilvl w:val="1"/>
          <w:numId w:val="17"/>
        </w:numPr>
        <w:overflowPunct/>
        <w:autoSpaceDE/>
        <w:autoSpaceDN/>
        <w:adjustRightInd/>
        <w:spacing w:after="120"/>
        <w:ind w:firstLineChars="0"/>
        <w:textAlignment w:val="auto"/>
        <w:rPr>
          <w:iCs/>
          <w:lang w:eastAsia="zh-CN"/>
        </w:rPr>
      </w:pPr>
      <w:r w:rsidRPr="006844D1">
        <w:rPr>
          <w:rFonts w:eastAsia="Yu Mincho"/>
          <w:szCs w:val="24"/>
          <w:lang w:eastAsia="ja-JP"/>
        </w:rPr>
        <w:t>With the above observations, RAN4 agrees to conclude the study phase.</w:t>
      </w:r>
    </w:p>
    <w:p w14:paraId="2D131C6F" w14:textId="37640542" w:rsidR="00BC0EE1" w:rsidRPr="006844D1" w:rsidRDefault="00B64DE5" w:rsidP="006844D1">
      <w:pPr>
        <w:spacing w:after="120"/>
        <w:rPr>
          <w:iCs/>
          <w:lang w:eastAsia="zh-CN"/>
        </w:rPr>
      </w:pPr>
      <w:r w:rsidRPr="006844D1">
        <w:rPr>
          <w:iCs/>
          <w:lang w:eastAsia="zh-CN"/>
        </w:rPr>
        <w:t xml:space="preserve">This document addresses </w:t>
      </w:r>
      <w:r w:rsidR="006844D1">
        <w:rPr>
          <w:iCs/>
          <w:lang w:eastAsia="zh-CN"/>
        </w:rPr>
        <w:t>BS specification impact due to introduction of new 4.9GHz band</w:t>
      </w:r>
      <w:r w:rsidRPr="006844D1">
        <w:rPr>
          <w:iCs/>
          <w:lang w:eastAsia="zh-CN"/>
        </w:rPr>
        <w:t>.</w:t>
      </w:r>
    </w:p>
    <w:p w14:paraId="609286E5" w14:textId="34422665" w:rsidR="00E80B52" w:rsidRPr="00805BE8" w:rsidRDefault="00DC7ED5" w:rsidP="00805BE8">
      <w:pPr>
        <w:pStyle w:val="Heading1"/>
        <w:rPr>
          <w:lang w:eastAsia="ja-JP"/>
        </w:rPr>
      </w:pPr>
      <w:proofErr w:type="spellStart"/>
      <w:r>
        <w:rPr>
          <w:lang w:eastAsia="ja-JP"/>
        </w:rPr>
        <w:t>Discussion</w:t>
      </w:r>
      <w:proofErr w:type="spellEnd"/>
    </w:p>
    <w:p w14:paraId="3DC15197" w14:textId="77777777" w:rsidR="00954EFB" w:rsidRDefault="00954EFB" w:rsidP="002F3468">
      <w:pPr>
        <w:rPr>
          <w:iCs/>
          <w:lang w:eastAsia="zh-CN"/>
        </w:rPr>
      </w:pPr>
      <w:r>
        <w:rPr>
          <w:iCs/>
          <w:lang w:eastAsia="zh-CN"/>
        </w:rPr>
        <w:t>This document provides impact to 38.104 due to introduction of new 4.9GHz band. It should be noted system parameters are not discussed in this document and addressed in [1]. Furthermore, it is assumed RAN task work on BS co-existence and co-location will progress in Q4 2025 with conclusion there will be no further impact to BS co-existence and co-location requirements whenever new band is introduced.</w:t>
      </w:r>
    </w:p>
    <w:p w14:paraId="4D964C93" w14:textId="05759121" w:rsidR="00954EFB" w:rsidRPr="00954EFB" w:rsidRDefault="00954EFB" w:rsidP="00865B0B">
      <w:pPr>
        <w:rPr>
          <w:iCs/>
          <w:lang w:eastAsia="zh-CN"/>
        </w:rPr>
      </w:pPr>
      <w:r>
        <w:rPr>
          <w:iCs/>
          <w:lang w:eastAsia="zh-CN"/>
        </w:rPr>
        <w:t>Taking into account aspects above</w:t>
      </w:r>
      <w:r w:rsidR="00BD0503">
        <w:rPr>
          <w:iCs/>
          <w:lang w:eastAsia="zh-CN"/>
        </w:rPr>
        <w:t xml:space="preserve"> and power limits </w:t>
      </w:r>
      <w:r w:rsidR="00701830">
        <w:rPr>
          <w:iCs/>
          <w:lang w:eastAsia="zh-CN"/>
        </w:rPr>
        <w:t>allowing to define requirements for Local Area and Medium Range BS only</w:t>
      </w:r>
      <w:r>
        <w:rPr>
          <w:iCs/>
          <w:lang w:eastAsia="zh-CN"/>
        </w:rPr>
        <w:t>, the only changes expected to 38.104 are</w:t>
      </w:r>
      <w:r w:rsidR="00865B0B">
        <w:rPr>
          <w:iCs/>
          <w:lang w:eastAsia="zh-CN"/>
        </w:rPr>
        <w:t xml:space="preserve"> to a</w:t>
      </w:r>
      <w:r>
        <w:rPr>
          <w:iCs/>
          <w:lang w:eastAsia="zh-CN"/>
        </w:rPr>
        <w:t>ddress regional regulations below:</w:t>
      </w:r>
    </w:p>
    <w:p w14:paraId="3B8BDE92" w14:textId="0A3397A2" w:rsidR="008E6BB3" w:rsidRPr="008E6BB3" w:rsidRDefault="008E6BB3" w:rsidP="008E6BB3">
      <w:pPr>
        <w:ind w:left="432"/>
        <w:rPr>
          <w:b/>
          <w:bCs/>
          <w:iCs/>
          <w:lang w:val="en-US" w:eastAsia="zh-CN"/>
        </w:rPr>
      </w:pPr>
      <w:r w:rsidRPr="008E6BB3">
        <w:rPr>
          <w:b/>
          <w:bCs/>
          <w:iCs/>
          <w:lang w:val="en-US" w:eastAsia="zh-CN"/>
        </w:rPr>
        <w:t xml:space="preserve">§ </w:t>
      </w:r>
      <w:r>
        <w:rPr>
          <w:b/>
          <w:bCs/>
          <w:iCs/>
          <w:lang w:val="en-US" w:eastAsia="zh-CN"/>
        </w:rPr>
        <w:t>90.121</w:t>
      </w:r>
      <w:r w:rsidRPr="008E6BB3">
        <w:rPr>
          <w:b/>
          <w:bCs/>
          <w:iCs/>
          <w:lang w:val="en-US" w:eastAsia="zh-CN"/>
        </w:rPr>
        <w:t>5 Power limits.</w:t>
      </w:r>
    </w:p>
    <w:p w14:paraId="7FE6642C" w14:textId="77777777" w:rsidR="008E6BB3" w:rsidRPr="008E6BB3" w:rsidRDefault="008E6BB3" w:rsidP="00B37244">
      <w:pPr>
        <w:ind w:left="284"/>
        <w:rPr>
          <w:iCs/>
          <w:lang w:val="en-US" w:eastAsia="zh-CN"/>
        </w:rPr>
      </w:pPr>
      <w:r w:rsidRPr="008E6BB3">
        <w:rPr>
          <w:iCs/>
          <w:lang w:val="en-US" w:eastAsia="zh-CN"/>
        </w:rPr>
        <w:t xml:space="preserve">Except as provided in </w:t>
      </w:r>
      <w:hyperlink r:id="rId13" w:anchor="p-90.1215(f)" w:history="1">
        <w:r w:rsidRPr="008E6BB3">
          <w:rPr>
            <w:rStyle w:val="Hyperlink"/>
            <w:iCs/>
            <w:lang w:val="en-US" w:eastAsia="zh-CN"/>
          </w:rPr>
          <w:t>paragraph (f)</w:t>
        </w:r>
      </w:hyperlink>
      <w:r w:rsidRPr="008E6BB3">
        <w:rPr>
          <w:iCs/>
          <w:lang w:val="en-US" w:eastAsia="zh-CN"/>
        </w:rPr>
        <w:t xml:space="preserve"> of this section, the transmitting power of stations operating in the 4940-4990 MHz band must not exceed the maximum limits in this section.</w:t>
      </w:r>
    </w:p>
    <w:p w14:paraId="449DE3B8" w14:textId="77777777" w:rsidR="008E6BB3" w:rsidRPr="008E6BB3" w:rsidRDefault="008E6BB3" w:rsidP="00B37244">
      <w:pPr>
        <w:ind w:left="284"/>
        <w:rPr>
          <w:iCs/>
          <w:lang w:val="en-US" w:eastAsia="zh-CN"/>
        </w:rPr>
      </w:pPr>
      <w:r w:rsidRPr="008E6BB3">
        <w:rPr>
          <w:iCs/>
          <w:lang w:val="en-US" w:eastAsia="zh-CN"/>
        </w:rPr>
        <w:t xml:space="preserve">(a) </w:t>
      </w:r>
    </w:p>
    <w:p w14:paraId="7835EDDF" w14:textId="77777777" w:rsidR="008E6BB3" w:rsidRPr="008E6BB3" w:rsidRDefault="008E6BB3" w:rsidP="00B37244">
      <w:pPr>
        <w:ind w:left="284"/>
        <w:rPr>
          <w:iCs/>
          <w:lang w:val="en-US" w:eastAsia="zh-CN"/>
        </w:rPr>
      </w:pPr>
      <w:r w:rsidRPr="008E6BB3">
        <w:rPr>
          <w:iCs/>
          <w:lang w:val="en-US" w:eastAsia="zh-CN"/>
        </w:rPr>
        <w:t xml:space="preserve">(1) For base, mobile, and temporary fixed operations, the maximum conducted </w:t>
      </w:r>
      <w:proofErr w:type="gramStart"/>
      <w:r w:rsidRPr="008E6BB3">
        <w:rPr>
          <w:iCs/>
          <w:lang w:val="en-US" w:eastAsia="zh-CN"/>
        </w:rPr>
        <w:t>output power</w:t>
      </w:r>
      <w:proofErr w:type="gramEnd"/>
      <w:r w:rsidRPr="008E6BB3">
        <w:rPr>
          <w:iCs/>
          <w:lang w:val="en-US" w:eastAsia="zh-CN"/>
        </w:rPr>
        <w:t xml:space="preserve"> must not exceed:</w:t>
      </w:r>
    </w:p>
    <w:tbl>
      <w:tblPr>
        <w:tblW w:w="5000"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88"/>
        <w:gridCol w:w="3204"/>
        <w:gridCol w:w="3349"/>
      </w:tblGrid>
      <w:tr w:rsidR="008E6BB3" w:rsidRPr="008E6BB3" w14:paraId="6135C58E" w14:textId="77777777" w:rsidTr="008E6BB3">
        <w:trPr>
          <w:tblHeader/>
          <w:tblCellSpacing w:w="6" w:type="dxa"/>
        </w:trPr>
        <w:tc>
          <w:tcPr>
            <w:tcW w:w="0" w:type="auto"/>
            <w:gridSpan w:val="3"/>
            <w:tcBorders>
              <w:top w:val="nil"/>
              <w:left w:val="nil"/>
              <w:bottom w:val="nil"/>
              <w:right w:val="nil"/>
            </w:tcBorders>
            <w:shd w:val="clear" w:color="auto" w:fill="ECECEC"/>
            <w:vAlign w:val="center"/>
            <w:hideMark/>
          </w:tcPr>
          <w:p w14:paraId="47F370A8" w14:textId="77777777" w:rsidR="008E6BB3" w:rsidRPr="008E6BB3" w:rsidRDefault="008E6BB3" w:rsidP="008E6BB3">
            <w:pPr>
              <w:rPr>
                <w:iCs/>
                <w:lang w:val="en-US" w:eastAsia="zh-CN"/>
              </w:rPr>
            </w:pPr>
            <w:r w:rsidRPr="008E6BB3">
              <w:rPr>
                <w:iCs/>
                <w:lang w:val="en-US" w:eastAsia="zh-CN"/>
              </w:rPr>
              <w:lastRenderedPageBreak/>
              <w:t>Table 1 to Paragraph (a)(1)</w:t>
            </w:r>
          </w:p>
        </w:tc>
      </w:tr>
      <w:tr w:rsidR="008E6BB3" w:rsidRPr="008E6BB3" w14:paraId="60473814" w14:textId="77777777" w:rsidTr="008E6BB3">
        <w:trPr>
          <w:tblHeader/>
          <w:tblCellSpacing w:w="6" w:type="dxa"/>
        </w:trPr>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6E8C155" w14:textId="77777777" w:rsidR="008E6BB3" w:rsidRPr="008E6BB3" w:rsidRDefault="008E6BB3" w:rsidP="008E6BB3">
            <w:pPr>
              <w:rPr>
                <w:b/>
                <w:bCs/>
                <w:iCs/>
                <w:lang w:val="en-US" w:eastAsia="zh-CN"/>
              </w:rPr>
            </w:pPr>
            <w:r w:rsidRPr="008E6BB3">
              <w:rPr>
                <w:b/>
                <w:bCs/>
                <w:iCs/>
                <w:lang w:val="en-US" w:eastAsia="zh-CN"/>
              </w:rPr>
              <w:t xml:space="preserve">Channel </w:t>
            </w:r>
            <w:r w:rsidRPr="008E6BB3">
              <w:rPr>
                <w:b/>
                <w:bCs/>
                <w:iCs/>
                <w:lang w:val="en-US" w:eastAsia="zh-CN"/>
              </w:rPr>
              <w:br/>
              <w:t xml:space="preserve">bandwidth </w:t>
            </w:r>
            <w:r w:rsidRPr="008E6BB3">
              <w:rPr>
                <w:b/>
                <w:bCs/>
                <w:iCs/>
                <w:lang w:val="en-US" w:eastAsia="zh-CN"/>
              </w:rPr>
              <w:br/>
              <w:t>(MHz)</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0A4DD78A" w14:textId="77777777" w:rsidR="008E6BB3" w:rsidRPr="008E6BB3" w:rsidRDefault="008E6BB3" w:rsidP="008E6BB3">
            <w:pPr>
              <w:rPr>
                <w:b/>
                <w:bCs/>
                <w:iCs/>
                <w:lang w:val="en-US" w:eastAsia="zh-CN"/>
              </w:rPr>
            </w:pPr>
            <w:r w:rsidRPr="008E6BB3">
              <w:rPr>
                <w:b/>
                <w:bCs/>
                <w:iCs/>
                <w:lang w:val="en-US" w:eastAsia="zh-CN"/>
              </w:rPr>
              <w:t xml:space="preserve">Low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c>
          <w:tcPr>
            <w:tcW w:w="0" w:type="auto"/>
            <w:tcBorders>
              <w:top w:val="outset" w:sz="6" w:space="0" w:color="auto"/>
              <w:left w:val="outset" w:sz="6" w:space="0" w:color="auto"/>
              <w:bottom w:val="outset" w:sz="6" w:space="0" w:color="auto"/>
              <w:right w:val="outset" w:sz="6" w:space="0" w:color="auto"/>
            </w:tcBorders>
            <w:shd w:val="clear" w:color="auto" w:fill="ECECEC"/>
            <w:vAlign w:val="center"/>
            <w:hideMark/>
          </w:tcPr>
          <w:p w14:paraId="67526DB2" w14:textId="77777777" w:rsidR="008E6BB3" w:rsidRPr="008E6BB3" w:rsidRDefault="008E6BB3" w:rsidP="008E6BB3">
            <w:pPr>
              <w:rPr>
                <w:b/>
                <w:bCs/>
                <w:iCs/>
                <w:lang w:val="en-US" w:eastAsia="zh-CN"/>
              </w:rPr>
            </w:pPr>
            <w:r w:rsidRPr="008E6BB3">
              <w:rPr>
                <w:b/>
                <w:bCs/>
                <w:iCs/>
                <w:lang w:val="en-US" w:eastAsia="zh-CN"/>
              </w:rPr>
              <w:t xml:space="preserve">High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r>
      <w:tr w:rsidR="008E6BB3" w:rsidRPr="008E6BB3" w14:paraId="1EC5DF0C"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F3F1E" w14:textId="77777777" w:rsidR="008E6BB3" w:rsidRPr="008E6BB3" w:rsidRDefault="008E6BB3" w:rsidP="008E6BB3">
            <w:pPr>
              <w:rPr>
                <w:iCs/>
                <w:lang w:val="en-US" w:eastAsia="zh-CN"/>
              </w:rPr>
            </w:pPr>
            <w:r w:rsidRPr="008E6BB3">
              <w:rPr>
                <w:iCs/>
                <w:lang w:val="en-US"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5324C" w14:textId="77777777" w:rsidR="008E6BB3" w:rsidRPr="008E6BB3" w:rsidRDefault="008E6BB3" w:rsidP="008E6BB3">
            <w:pPr>
              <w:rPr>
                <w:iCs/>
                <w:lang w:val="en-US" w:eastAsia="zh-CN"/>
              </w:rPr>
            </w:pPr>
            <w:r w:rsidRPr="008E6BB3">
              <w:rPr>
                <w:iCs/>
                <w:lang w:val="en-US" w:eastAsia="zh-C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763A2" w14:textId="77777777" w:rsidR="008E6BB3" w:rsidRPr="008E6BB3" w:rsidRDefault="008E6BB3" w:rsidP="008E6BB3">
            <w:pPr>
              <w:rPr>
                <w:iCs/>
                <w:lang w:val="en-US" w:eastAsia="zh-CN"/>
              </w:rPr>
            </w:pPr>
            <w:r w:rsidRPr="008E6BB3">
              <w:rPr>
                <w:iCs/>
                <w:lang w:val="en-US" w:eastAsia="zh-CN"/>
              </w:rPr>
              <w:t>20</w:t>
            </w:r>
          </w:p>
        </w:tc>
      </w:tr>
      <w:tr w:rsidR="008E6BB3" w:rsidRPr="008E6BB3" w14:paraId="4739DA3E"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A94BF" w14:textId="77777777" w:rsidR="008E6BB3" w:rsidRPr="008E6BB3" w:rsidRDefault="008E6BB3" w:rsidP="008E6BB3">
            <w:pPr>
              <w:rPr>
                <w:iCs/>
                <w:lang w:val="en-US" w:eastAsia="zh-CN"/>
              </w:rPr>
            </w:pPr>
            <w:r w:rsidRPr="008E6BB3">
              <w:rPr>
                <w:iCs/>
                <w:lang w:val="en-US"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91E82" w14:textId="77777777" w:rsidR="008E6BB3" w:rsidRPr="008E6BB3" w:rsidRDefault="008E6BB3" w:rsidP="008E6BB3">
            <w:pPr>
              <w:rPr>
                <w:iCs/>
                <w:lang w:val="en-US" w:eastAsia="zh-CN"/>
              </w:rPr>
            </w:pPr>
            <w:r w:rsidRPr="008E6BB3">
              <w:rPr>
                <w:iCs/>
                <w:lang w:val="en-US" w:eastAsia="zh-CN"/>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420C4" w14:textId="77777777" w:rsidR="008E6BB3" w:rsidRPr="008E6BB3" w:rsidRDefault="008E6BB3" w:rsidP="008E6BB3">
            <w:pPr>
              <w:rPr>
                <w:iCs/>
                <w:lang w:val="en-US" w:eastAsia="zh-CN"/>
              </w:rPr>
            </w:pPr>
            <w:r w:rsidRPr="008E6BB3">
              <w:rPr>
                <w:iCs/>
                <w:lang w:val="en-US" w:eastAsia="zh-CN"/>
              </w:rPr>
              <w:t>27</w:t>
            </w:r>
          </w:p>
        </w:tc>
      </w:tr>
      <w:tr w:rsidR="008E6BB3" w:rsidRPr="008E6BB3" w14:paraId="25CF6396"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64A9A" w14:textId="77777777" w:rsidR="008E6BB3" w:rsidRPr="008E6BB3" w:rsidRDefault="008E6BB3" w:rsidP="008E6BB3">
            <w:pPr>
              <w:rPr>
                <w:iCs/>
                <w:lang w:val="en-US" w:eastAsia="zh-CN"/>
              </w:rPr>
            </w:pPr>
            <w:r w:rsidRPr="008E6BB3">
              <w:rPr>
                <w:iCs/>
                <w:lang w:val="en-US" w:eastAsia="zh-CN"/>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8B3C4" w14:textId="77777777" w:rsidR="008E6BB3" w:rsidRPr="008E6BB3" w:rsidRDefault="008E6BB3" w:rsidP="008E6BB3">
            <w:pPr>
              <w:rPr>
                <w:iCs/>
                <w:lang w:val="en-US" w:eastAsia="zh-CN"/>
              </w:rPr>
            </w:pPr>
            <w:r w:rsidRPr="008E6BB3">
              <w:rPr>
                <w:iCs/>
                <w:lang w:val="en-US" w:eastAsia="zh-CN"/>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51410" w14:textId="77777777" w:rsidR="008E6BB3" w:rsidRPr="008E6BB3" w:rsidRDefault="008E6BB3" w:rsidP="008E6BB3">
            <w:pPr>
              <w:rPr>
                <w:iCs/>
                <w:lang w:val="en-US" w:eastAsia="zh-CN"/>
              </w:rPr>
            </w:pPr>
            <w:r w:rsidRPr="008E6BB3">
              <w:rPr>
                <w:iCs/>
                <w:lang w:val="en-US" w:eastAsia="zh-CN"/>
              </w:rPr>
              <w:t>30</w:t>
            </w:r>
          </w:p>
        </w:tc>
      </w:tr>
      <w:tr w:rsidR="008E6BB3" w:rsidRPr="008E6BB3" w14:paraId="0A125A8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2C3DB0" w14:textId="77777777" w:rsidR="008E6BB3" w:rsidRPr="008E6BB3" w:rsidRDefault="008E6BB3" w:rsidP="008E6BB3">
            <w:pPr>
              <w:rPr>
                <w:iCs/>
                <w:lang w:val="en-US" w:eastAsia="zh-CN"/>
              </w:rPr>
            </w:pPr>
            <w:r w:rsidRPr="008E6BB3">
              <w:rPr>
                <w:iCs/>
                <w:lang w:val="en-US" w:eastAsia="zh-CN"/>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7491D" w14:textId="77777777" w:rsidR="008E6BB3" w:rsidRPr="008E6BB3" w:rsidRDefault="008E6BB3" w:rsidP="008E6BB3">
            <w:pPr>
              <w:rPr>
                <w:iCs/>
                <w:lang w:val="en-US" w:eastAsia="zh-CN"/>
              </w:rPr>
            </w:pPr>
            <w:r w:rsidRPr="008E6BB3">
              <w:rPr>
                <w:iCs/>
                <w:lang w:val="en-US" w:eastAsia="zh-CN"/>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BA43" w14:textId="77777777" w:rsidR="008E6BB3" w:rsidRPr="008E6BB3" w:rsidRDefault="008E6BB3" w:rsidP="008E6BB3">
            <w:pPr>
              <w:rPr>
                <w:iCs/>
                <w:lang w:val="en-US" w:eastAsia="zh-CN"/>
              </w:rPr>
            </w:pPr>
            <w:r w:rsidRPr="008E6BB3">
              <w:rPr>
                <w:iCs/>
                <w:lang w:val="en-US" w:eastAsia="zh-CN"/>
              </w:rPr>
              <w:t>31.8</w:t>
            </w:r>
          </w:p>
        </w:tc>
      </w:tr>
      <w:tr w:rsidR="008E6BB3" w:rsidRPr="008E6BB3" w14:paraId="65DCDD2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27E41A" w14:textId="77777777" w:rsidR="008E6BB3" w:rsidRPr="008E6BB3" w:rsidRDefault="008E6BB3" w:rsidP="008E6BB3">
            <w:pPr>
              <w:rPr>
                <w:iCs/>
                <w:lang w:val="en-US" w:eastAsia="zh-CN"/>
              </w:rPr>
            </w:pPr>
            <w:r w:rsidRPr="008E6BB3">
              <w:rPr>
                <w:iCs/>
                <w:lang w:val="en-US" w:eastAsia="zh-C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6AB55" w14:textId="77777777" w:rsidR="008E6BB3" w:rsidRPr="008E6BB3" w:rsidRDefault="008E6BB3" w:rsidP="008E6BB3">
            <w:pPr>
              <w:rPr>
                <w:iCs/>
                <w:lang w:val="en-US" w:eastAsia="zh-CN"/>
              </w:rPr>
            </w:pPr>
            <w:r w:rsidRPr="008E6BB3">
              <w:rPr>
                <w:iCs/>
                <w:lang w:val="en-US" w:eastAsia="zh-CN"/>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7DFAE" w14:textId="77777777" w:rsidR="008E6BB3" w:rsidRPr="008E6BB3" w:rsidRDefault="008E6BB3" w:rsidP="008E6BB3">
            <w:pPr>
              <w:rPr>
                <w:iCs/>
                <w:lang w:val="en-US" w:eastAsia="zh-CN"/>
              </w:rPr>
            </w:pPr>
            <w:r w:rsidRPr="008E6BB3">
              <w:rPr>
                <w:iCs/>
                <w:lang w:val="en-US" w:eastAsia="zh-CN"/>
              </w:rPr>
              <w:t>33</w:t>
            </w:r>
          </w:p>
        </w:tc>
      </w:tr>
      <w:tr w:rsidR="008E6BB3" w:rsidRPr="008E6BB3" w14:paraId="68158352"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D94FC" w14:textId="77777777" w:rsidR="008E6BB3" w:rsidRPr="008E6BB3" w:rsidRDefault="008E6BB3" w:rsidP="008E6BB3">
            <w:pPr>
              <w:rPr>
                <w:iCs/>
                <w:lang w:val="en-US" w:eastAsia="zh-CN"/>
              </w:rPr>
            </w:pPr>
            <w:r w:rsidRPr="008E6BB3">
              <w:rPr>
                <w:iCs/>
                <w:lang w:val="en-US" w:eastAsia="zh-CN"/>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963A2" w14:textId="77777777" w:rsidR="008E6BB3" w:rsidRPr="008E6BB3" w:rsidRDefault="008E6BB3" w:rsidP="008E6BB3">
            <w:pPr>
              <w:rPr>
                <w:iCs/>
                <w:lang w:val="en-US" w:eastAsia="zh-CN"/>
              </w:rPr>
            </w:pPr>
            <w:r w:rsidRPr="008E6BB3">
              <w:rPr>
                <w:iCs/>
                <w:lang w:val="en-US" w:eastAsia="zh-CN"/>
              </w:rPr>
              <w:t>21.8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020C2" w14:textId="77777777" w:rsidR="008E6BB3" w:rsidRPr="008E6BB3" w:rsidRDefault="008E6BB3" w:rsidP="008E6BB3">
            <w:pPr>
              <w:rPr>
                <w:iCs/>
                <w:lang w:val="en-US" w:eastAsia="zh-CN"/>
              </w:rPr>
            </w:pPr>
            <w:r w:rsidRPr="008E6BB3">
              <w:rPr>
                <w:iCs/>
                <w:lang w:val="en-US" w:eastAsia="zh-CN"/>
              </w:rPr>
              <w:t>34.8</w:t>
            </w:r>
          </w:p>
        </w:tc>
      </w:tr>
      <w:tr w:rsidR="008E6BB3" w:rsidRPr="008E6BB3" w14:paraId="749B7F8B"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BE09F" w14:textId="77777777" w:rsidR="008E6BB3" w:rsidRPr="008E6BB3" w:rsidRDefault="008E6BB3" w:rsidP="008E6BB3">
            <w:pPr>
              <w:rPr>
                <w:iCs/>
                <w:lang w:val="en-US" w:eastAsia="zh-CN"/>
              </w:rPr>
            </w:pPr>
            <w:r w:rsidRPr="008E6BB3">
              <w:rPr>
                <w:iCs/>
                <w:lang w:val="en-US" w:eastAsia="zh-CN"/>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4E298" w14:textId="77777777" w:rsidR="008E6BB3" w:rsidRPr="008E6BB3" w:rsidRDefault="008E6BB3" w:rsidP="008E6BB3">
            <w:pPr>
              <w:rPr>
                <w:iCs/>
                <w:lang w:val="en-US" w:eastAsia="zh-CN"/>
              </w:rPr>
            </w:pPr>
            <w:r w:rsidRPr="008E6BB3">
              <w:rPr>
                <w:iCs/>
                <w:lang w:val="en-US" w:eastAsia="zh-CN"/>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5A8DA" w14:textId="77777777" w:rsidR="008E6BB3" w:rsidRPr="008E6BB3" w:rsidRDefault="008E6BB3" w:rsidP="008E6BB3">
            <w:pPr>
              <w:rPr>
                <w:iCs/>
                <w:lang w:val="en-US" w:eastAsia="zh-CN"/>
              </w:rPr>
            </w:pPr>
            <w:r w:rsidRPr="008E6BB3">
              <w:rPr>
                <w:iCs/>
                <w:lang w:val="en-US" w:eastAsia="zh-CN"/>
              </w:rPr>
              <w:t>36</w:t>
            </w:r>
          </w:p>
        </w:tc>
      </w:tr>
      <w:tr w:rsidR="008E6BB3" w:rsidRPr="008E6BB3" w14:paraId="1A267769" w14:textId="77777777" w:rsidTr="008E6BB3">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8FB39" w14:textId="77777777" w:rsidR="008E6BB3" w:rsidRPr="008E6BB3" w:rsidRDefault="008E6BB3" w:rsidP="008E6BB3">
            <w:pPr>
              <w:rPr>
                <w:iCs/>
                <w:lang w:val="en-US" w:eastAsia="zh-CN"/>
              </w:rPr>
            </w:pPr>
            <w:r w:rsidRPr="008E6BB3">
              <w:rPr>
                <w:iCs/>
                <w:lang w:val="en-US" w:eastAsia="zh-CN"/>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A79C6" w14:textId="77777777" w:rsidR="008E6BB3" w:rsidRPr="008E6BB3" w:rsidRDefault="008E6BB3" w:rsidP="008E6BB3">
            <w:pPr>
              <w:rPr>
                <w:iCs/>
                <w:lang w:val="en-US" w:eastAsia="zh-CN"/>
              </w:rPr>
            </w:pPr>
            <w:r w:rsidRPr="008E6BB3">
              <w:rPr>
                <w:iCs/>
                <w:lang w:val="en-US" w:eastAsia="zh-C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E6004" w14:textId="77777777" w:rsidR="008E6BB3" w:rsidRPr="008E6BB3" w:rsidRDefault="008E6BB3" w:rsidP="008E6BB3">
            <w:pPr>
              <w:rPr>
                <w:iCs/>
                <w:lang w:val="en-US" w:eastAsia="zh-CN"/>
              </w:rPr>
            </w:pPr>
            <w:r w:rsidRPr="008E6BB3">
              <w:rPr>
                <w:iCs/>
                <w:lang w:val="en-US" w:eastAsia="zh-CN"/>
              </w:rPr>
              <w:t>37</w:t>
            </w:r>
          </w:p>
        </w:tc>
      </w:tr>
    </w:tbl>
    <w:p w14:paraId="795A7C53" w14:textId="77777777" w:rsidR="00B37244" w:rsidRDefault="00B37244" w:rsidP="00B37244">
      <w:pPr>
        <w:ind w:left="284"/>
        <w:rPr>
          <w:iCs/>
          <w:lang w:val="en-US" w:eastAsia="zh-CN"/>
        </w:rPr>
      </w:pPr>
    </w:p>
    <w:p w14:paraId="50BFB7A8" w14:textId="08A33CA7" w:rsidR="008E6BB3" w:rsidRPr="008E6BB3" w:rsidRDefault="008E6BB3" w:rsidP="00B37244">
      <w:pPr>
        <w:ind w:left="284"/>
        <w:rPr>
          <w:iCs/>
          <w:lang w:val="en-US" w:eastAsia="zh-CN"/>
        </w:rPr>
      </w:pPr>
      <w:r w:rsidRPr="008E6BB3">
        <w:rPr>
          <w:iCs/>
          <w:lang w:val="en-US" w:eastAsia="zh-CN"/>
        </w:rPr>
        <w:t xml:space="preserve">(2) High power devices are also limited to a peak power spectral density of 21 dBm per one </w:t>
      </w:r>
      <w:proofErr w:type="spellStart"/>
      <w:r w:rsidRPr="008E6BB3">
        <w:rPr>
          <w:iCs/>
          <w:lang w:val="en-US" w:eastAsia="zh-CN"/>
        </w:rPr>
        <w:t>MHz.</w:t>
      </w:r>
      <w:proofErr w:type="spellEnd"/>
      <w:r w:rsidRPr="008E6BB3">
        <w:rPr>
          <w:iCs/>
          <w:lang w:val="en-US" w:eastAsia="zh-CN"/>
        </w:rPr>
        <w:t xml:space="preserve"> High power devices using channel bandwidths other than those listed above are permitted; however, they are limited to peak power spectral density of 21 dBm/</w:t>
      </w:r>
      <w:proofErr w:type="spellStart"/>
      <w:r w:rsidRPr="008E6BB3">
        <w:rPr>
          <w:iCs/>
          <w:lang w:val="en-US" w:eastAsia="zh-CN"/>
        </w:rPr>
        <w:t>MHz.</w:t>
      </w:r>
      <w:proofErr w:type="spellEnd"/>
      <w:r w:rsidRPr="008E6BB3">
        <w:rPr>
          <w:iCs/>
          <w:lang w:val="en-US" w:eastAsia="zh-CN"/>
        </w:rPr>
        <w:t xml:space="preserve"> If transmitting antennas of directional gain greater than 9 </w:t>
      </w:r>
      <w:proofErr w:type="spellStart"/>
      <w:r w:rsidRPr="008E6BB3">
        <w:rPr>
          <w:iCs/>
          <w:lang w:val="en-US" w:eastAsia="zh-CN"/>
        </w:rPr>
        <w:t>dBi</w:t>
      </w:r>
      <w:proofErr w:type="spellEnd"/>
      <w:r w:rsidRPr="008E6BB3">
        <w:rPr>
          <w:iCs/>
          <w:lang w:val="en-US" w:eastAsia="zh-CN"/>
        </w:rPr>
        <w:t xml:space="preserve"> are used, both the maximum conducted output </w:t>
      </w:r>
      <w:proofErr w:type="gramStart"/>
      <w:r w:rsidRPr="008E6BB3">
        <w:rPr>
          <w:iCs/>
          <w:lang w:val="en-US" w:eastAsia="zh-CN"/>
        </w:rPr>
        <w:t>power</w:t>
      </w:r>
      <w:proofErr w:type="gramEnd"/>
      <w:r w:rsidRPr="008E6BB3">
        <w:rPr>
          <w:iCs/>
          <w:lang w:val="en-US" w:eastAsia="zh-CN"/>
        </w:rPr>
        <w:t xml:space="preserve"> and the peak power spectral density should be reduced by the amount in decibels that the directional gain of the antenna exceeds 9 </w:t>
      </w:r>
      <w:proofErr w:type="spellStart"/>
      <w:r w:rsidRPr="008E6BB3">
        <w:rPr>
          <w:iCs/>
          <w:lang w:val="en-US" w:eastAsia="zh-CN"/>
        </w:rPr>
        <w:t>dBi</w:t>
      </w:r>
      <w:proofErr w:type="spellEnd"/>
      <w:r w:rsidRPr="008E6BB3">
        <w:rPr>
          <w:iCs/>
          <w:lang w:val="en-US" w:eastAsia="zh-CN"/>
        </w:rPr>
        <w:t xml:space="preserve">. However, high power point-to-point and point-to-multipoint operations (both fixed and temporary-fixed rapid deployment) may employ transmitting antennas with directional gain up to 26 </w:t>
      </w:r>
      <w:proofErr w:type="spellStart"/>
      <w:r w:rsidRPr="008E6BB3">
        <w:rPr>
          <w:iCs/>
          <w:lang w:val="en-US" w:eastAsia="zh-CN"/>
        </w:rPr>
        <w:t>dBi</w:t>
      </w:r>
      <w:proofErr w:type="spellEnd"/>
      <w:r w:rsidRPr="008E6BB3">
        <w:rPr>
          <w:iCs/>
          <w:lang w:val="en-US" w:eastAsia="zh-CN"/>
        </w:rPr>
        <w:t xml:space="preserve"> without any corresponding reduction in the maximum </w:t>
      </w:r>
      <w:proofErr w:type="gramStart"/>
      <w:r w:rsidRPr="008E6BB3">
        <w:rPr>
          <w:iCs/>
          <w:lang w:val="en-US" w:eastAsia="zh-CN"/>
        </w:rPr>
        <w:t>conducted output</w:t>
      </w:r>
      <w:proofErr w:type="gramEnd"/>
      <w:r w:rsidRPr="008E6BB3">
        <w:rPr>
          <w:iCs/>
          <w:lang w:val="en-US" w:eastAsia="zh-CN"/>
        </w:rPr>
        <w:t xml:space="preserve"> power or spectral density. Corresponding reduction in the maximum conducted output power and peak power spectral density should be the amount in decibels that the directional gain of the antenna exceeds 26 </w:t>
      </w:r>
      <w:proofErr w:type="spellStart"/>
      <w:r w:rsidRPr="008E6BB3">
        <w:rPr>
          <w:iCs/>
          <w:lang w:val="en-US" w:eastAsia="zh-CN"/>
        </w:rPr>
        <w:t>dBi</w:t>
      </w:r>
      <w:proofErr w:type="spellEnd"/>
      <w:r w:rsidRPr="008E6BB3">
        <w:rPr>
          <w:iCs/>
          <w:lang w:val="en-US" w:eastAsia="zh-CN"/>
        </w:rPr>
        <w:t>.</w:t>
      </w:r>
    </w:p>
    <w:p w14:paraId="65F590EE" w14:textId="77777777" w:rsidR="008E6BB3" w:rsidRPr="008E6BB3" w:rsidRDefault="008E6BB3" w:rsidP="00B37244">
      <w:pPr>
        <w:ind w:left="284"/>
        <w:rPr>
          <w:iCs/>
          <w:lang w:val="en-US" w:eastAsia="zh-CN"/>
        </w:rPr>
      </w:pPr>
      <w:r w:rsidRPr="008E6BB3">
        <w:rPr>
          <w:iCs/>
          <w:lang w:val="en-US" w:eastAsia="zh-CN"/>
        </w:rPr>
        <w:t xml:space="preserve">(b) Low power devices are also limited to a peak power spectral density of 8 dBm per one </w:t>
      </w:r>
      <w:proofErr w:type="spellStart"/>
      <w:r w:rsidRPr="008E6BB3">
        <w:rPr>
          <w:iCs/>
          <w:lang w:val="en-US" w:eastAsia="zh-CN"/>
        </w:rPr>
        <w:t>MHz.</w:t>
      </w:r>
      <w:proofErr w:type="spellEnd"/>
      <w:r w:rsidRPr="008E6BB3">
        <w:rPr>
          <w:iCs/>
          <w:lang w:val="en-US" w:eastAsia="zh-CN"/>
        </w:rPr>
        <w:t xml:space="preserve"> Low power devices using channel bandwidths other than those listed above are permitted; however, they are limited to a peak power spectral density of 8 dBm/</w:t>
      </w:r>
      <w:proofErr w:type="spellStart"/>
      <w:r w:rsidRPr="008E6BB3">
        <w:rPr>
          <w:iCs/>
          <w:lang w:val="en-US" w:eastAsia="zh-CN"/>
        </w:rPr>
        <w:t>MHz.</w:t>
      </w:r>
      <w:proofErr w:type="spellEnd"/>
      <w:r w:rsidRPr="008E6BB3">
        <w:rPr>
          <w:iCs/>
          <w:lang w:val="en-US" w:eastAsia="zh-CN"/>
        </w:rPr>
        <w:t xml:space="preserve"> If transmitting antennas of directional gain greater than 9 </w:t>
      </w:r>
      <w:proofErr w:type="spellStart"/>
      <w:r w:rsidRPr="008E6BB3">
        <w:rPr>
          <w:iCs/>
          <w:lang w:val="en-US" w:eastAsia="zh-CN"/>
        </w:rPr>
        <w:t>dBi</w:t>
      </w:r>
      <w:proofErr w:type="spellEnd"/>
      <w:r w:rsidRPr="008E6BB3">
        <w:rPr>
          <w:iCs/>
          <w:lang w:val="en-US" w:eastAsia="zh-CN"/>
        </w:rPr>
        <w:t xml:space="preserve"> are used, both the maximum conducted output </w:t>
      </w:r>
      <w:proofErr w:type="gramStart"/>
      <w:r w:rsidRPr="008E6BB3">
        <w:rPr>
          <w:iCs/>
          <w:lang w:val="en-US" w:eastAsia="zh-CN"/>
        </w:rPr>
        <w:t>power</w:t>
      </w:r>
      <w:proofErr w:type="gramEnd"/>
      <w:r w:rsidRPr="008E6BB3">
        <w:rPr>
          <w:iCs/>
          <w:lang w:val="en-US" w:eastAsia="zh-CN"/>
        </w:rPr>
        <w:t xml:space="preserve"> and the peak power spectral density should be reduced by the amount in decibels that the directional gain of the antenna exceeds 9 </w:t>
      </w:r>
      <w:proofErr w:type="spellStart"/>
      <w:r w:rsidRPr="008E6BB3">
        <w:rPr>
          <w:iCs/>
          <w:lang w:val="en-US" w:eastAsia="zh-CN"/>
        </w:rPr>
        <w:t>dBi</w:t>
      </w:r>
      <w:proofErr w:type="spellEnd"/>
      <w:r w:rsidRPr="008E6BB3">
        <w:rPr>
          <w:iCs/>
          <w:lang w:val="en-US" w:eastAsia="zh-CN"/>
        </w:rPr>
        <w:t>.</w:t>
      </w:r>
    </w:p>
    <w:p w14:paraId="18C5DFB1" w14:textId="77777777" w:rsidR="008E6BB3" w:rsidRPr="008E6BB3" w:rsidRDefault="008E6BB3" w:rsidP="00B37244">
      <w:pPr>
        <w:ind w:left="284"/>
        <w:rPr>
          <w:iCs/>
          <w:lang w:val="en-US" w:eastAsia="zh-CN"/>
        </w:rPr>
      </w:pPr>
      <w:r w:rsidRPr="008E6BB3">
        <w:rPr>
          <w:iCs/>
          <w:lang w:val="en-US" w:eastAsia="zh-CN"/>
        </w:rPr>
        <w:t xml:space="preserve">(c) The maximum conducted output power is measured as a conducted emission over any interval of continuous transmission using instrumentation calibrated in terms of an RMS-equivalent voltage. If the device cannot be connected directly, alternative techniques acceptable to the Commission may be used. The measurement results shall be properly adjusted for any instrument limitations, such as detector response times, limited resolution bandwidth capability when compared to the emission bandwidth, sensitivity, etc., so as to obtain a true maximum </w:t>
      </w:r>
      <w:proofErr w:type="gramStart"/>
      <w:r w:rsidRPr="008E6BB3">
        <w:rPr>
          <w:iCs/>
          <w:lang w:val="en-US" w:eastAsia="zh-CN"/>
        </w:rPr>
        <w:t>conducted output</w:t>
      </w:r>
      <w:proofErr w:type="gramEnd"/>
      <w:r w:rsidRPr="008E6BB3">
        <w:rPr>
          <w:iCs/>
          <w:lang w:val="en-US" w:eastAsia="zh-CN"/>
        </w:rPr>
        <w:t xml:space="preserve"> power measurement conforming to the definitions in this paragraph for the emission in question.</w:t>
      </w:r>
    </w:p>
    <w:p w14:paraId="7A234BFC" w14:textId="77777777" w:rsidR="008E6BB3" w:rsidRPr="008E6BB3" w:rsidRDefault="008E6BB3" w:rsidP="00B37244">
      <w:pPr>
        <w:ind w:left="284"/>
        <w:rPr>
          <w:iCs/>
          <w:lang w:val="en-US" w:eastAsia="zh-CN"/>
        </w:rPr>
      </w:pPr>
      <w:r w:rsidRPr="008E6BB3">
        <w:rPr>
          <w:iCs/>
          <w:lang w:val="en-US" w:eastAsia="zh-CN"/>
        </w:rPr>
        <w:t>(d) The peak power spectral density is measured as conducted emission by direct connection of a calibrated test instrument to the equipment under test. If the device cannot be connected directly, alternative techniques acceptable to the Commission may be used. Measurements are made over a bandwidth of one MHz or the 26 dB emission bandwidth of the device, whichever is less. A resolution bandwidth less than the measurement bandwidth can be used, provided that the measured power is integrated to show total power over the measurement bandwidth. If the resolution bandwidth is approximately equal to the measurement bandwidth, and much less than the emission bandwidth of the equipment under test, the measured results shall be corrected to account for any difference between the resolution bandwidth of the test instrument and its actual noise bandwidth.</w:t>
      </w:r>
    </w:p>
    <w:p w14:paraId="3726F5B6" w14:textId="77777777" w:rsidR="008E6BB3" w:rsidRPr="008E6BB3" w:rsidRDefault="008E6BB3" w:rsidP="00B37244">
      <w:pPr>
        <w:ind w:left="284"/>
        <w:rPr>
          <w:iCs/>
          <w:lang w:val="en-US" w:eastAsia="zh-CN"/>
        </w:rPr>
      </w:pPr>
      <w:r w:rsidRPr="008E6BB3">
        <w:rPr>
          <w:iCs/>
          <w:lang w:val="en-US" w:eastAsia="zh-CN"/>
        </w:rPr>
        <w:t>(e) The ratio of the peak excursion of the modulation envelope (measured using a peak hold function) to the maximum conducted output power shall not exceed 13 dB across any 1 MHz bandwidth or the emission bandwidth whichever is less.</w:t>
      </w:r>
    </w:p>
    <w:p w14:paraId="6CAD27FF" w14:textId="77777777" w:rsidR="008E6BB3" w:rsidRPr="008E6BB3" w:rsidRDefault="008E6BB3" w:rsidP="00B37244">
      <w:pPr>
        <w:ind w:left="284"/>
        <w:rPr>
          <w:iCs/>
          <w:lang w:val="en-US" w:eastAsia="zh-CN"/>
        </w:rPr>
      </w:pPr>
      <w:r w:rsidRPr="008E6BB3">
        <w:rPr>
          <w:iCs/>
          <w:lang w:val="en-US" w:eastAsia="zh-CN"/>
        </w:rPr>
        <w:lastRenderedPageBreak/>
        <w:t xml:space="preserve">(f) The transmitting power of permanent fixed point-to-point and point-to-multipoint stations operating in the 4940-4990 MHz band must not exceed the maximum limits in this </w:t>
      </w:r>
      <w:hyperlink r:id="rId14" w:anchor="p-90.1215(f)" w:history="1">
        <w:r w:rsidRPr="008E6BB3">
          <w:rPr>
            <w:rStyle w:val="Hyperlink"/>
            <w:iCs/>
            <w:lang w:val="en-US" w:eastAsia="zh-CN"/>
          </w:rPr>
          <w:t>paragraph (f)</w:t>
        </w:r>
      </w:hyperlink>
      <w:r w:rsidRPr="008E6BB3">
        <w:rPr>
          <w:iCs/>
          <w:lang w:val="en-US" w:eastAsia="zh-CN"/>
        </w:rPr>
        <w:t xml:space="preserve">. Moreover, applicants should request no more power than necessary for </w:t>
      </w:r>
      <w:proofErr w:type="gramStart"/>
      <w:r w:rsidRPr="008E6BB3">
        <w:rPr>
          <w:iCs/>
          <w:lang w:val="en-US" w:eastAsia="zh-CN"/>
        </w:rPr>
        <w:t>a particular</w:t>
      </w:r>
      <w:proofErr w:type="gramEnd"/>
      <w:r w:rsidRPr="008E6BB3">
        <w:rPr>
          <w:iCs/>
          <w:lang w:val="en-US" w:eastAsia="zh-CN"/>
        </w:rPr>
        <w:t xml:space="preserve"> use.</w:t>
      </w:r>
    </w:p>
    <w:p w14:paraId="49E45C85" w14:textId="77777777" w:rsidR="008E6BB3" w:rsidRPr="008E6BB3" w:rsidRDefault="008E6BB3" w:rsidP="00B37244">
      <w:pPr>
        <w:ind w:left="284"/>
        <w:rPr>
          <w:iCs/>
          <w:lang w:val="en-US" w:eastAsia="zh-CN"/>
        </w:rPr>
      </w:pPr>
      <w:r w:rsidRPr="008E6BB3">
        <w:rPr>
          <w:iCs/>
          <w:lang w:val="en-US" w:eastAsia="zh-CN"/>
        </w:rPr>
        <w:t xml:space="preserve">(1) The maximum equivalent </w:t>
      </w:r>
      <w:proofErr w:type="spellStart"/>
      <w:r w:rsidRPr="008E6BB3">
        <w:rPr>
          <w:iCs/>
          <w:lang w:val="en-US" w:eastAsia="zh-CN"/>
        </w:rPr>
        <w:t>isotropically</w:t>
      </w:r>
      <w:proofErr w:type="spellEnd"/>
      <w:r w:rsidRPr="008E6BB3">
        <w:rPr>
          <w:iCs/>
          <w:lang w:val="en-US" w:eastAsia="zh-CN"/>
        </w:rPr>
        <w:t xml:space="preserve"> radiated power (EIRP), as referenced to an isotropic radiator, must not exceed 55 </w:t>
      </w:r>
      <w:proofErr w:type="spellStart"/>
      <w:r w:rsidRPr="008E6BB3">
        <w:rPr>
          <w:iCs/>
          <w:lang w:val="en-US" w:eastAsia="zh-CN"/>
        </w:rPr>
        <w:t>dBW</w:t>
      </w:r>
      <w:proofErr w:type="spellEnd"/>
      <w:r w:rsidRPr="008E6BB3">
        <w:rPr>
          <w:iCs/>
          <w:lang w:val="en-US" w:eastAsia="zh-CN"/>
        </w:rPr>
        <w:t xml:space="preserve"> (85 dBm).</w:t>
      </w:r>
    </w:p>
    <w:p w14:paraId="58BE2FF5" w14:textId="77777777" w:rsidR="008E6BB3" w:rsidRPr="008E6BB3" w:rsidRDefault="008E6BB3" w:rsidP="00B37244">
      <w:pPr>
        <w:ind w:left="284"/>
        <w:rPr>
          <w:iCs/>
          <w:lang w:val="en-US" w:eastAsia="zh-CN"/>
        </w:rPr>
      </w:pPr>
      <w:r w:rsidRPr="008E6BB3">
        <w:rPr>
          <w:iCs/>
          <w:lang w:val="en-US" w:eastAsia="zh-CN"/>
        </w:rPr>
        <w:t xml:space="preserve">(2) For path lengths shorter than 17 kilometers, the EIRP shall not exceed the value derived from the following equation: New EIRP limit = 55 </w:t>
      </w:r>
      <w:proofErr w:type="spellStart"/>
      <w:r w:rsidRPr="008E6BB3">
        <w:rPr>
          <w:iCs/>
          <w:lang w:val="en-US" w:eastAsia="zh-CN"/>
        </w:rPr>
        <w:t>dBW</w:t>
      </w:r>
      <w:proofErr w:type="spellEnd"/>
      <w:r w:rsidRPr="008E6BB3">
        <w:rPr>
          <w:iCs/>
          <w:lang w:val="en-US" w:eastAsia="zh-CN"/>
        </w:rPr>
        <w:t xml:space="preserve">—40*log(17/B) </w:t>
      </w:r>
      <w:proofErr w:type="spellStart"/>
      <w:r w:rsidRPr="008E6BB3">
        <w:rPr>
          <w:iCs/>
          <w:lang w:val="en-US" w:eastAsia="zh-CN"/>
        </w:rPr>
        <w:t>dBW</w:t>
      </w:r>
      <w:proofErr w:type="spellEnd"/>
      <w:r w:rsidRPr="008E6BB3">
        <w:rPr>
          <w:iCs/>
          <w:lang w:val="en-US" w:eastAsia="zh-CN"/>
        </w:rPr>
        <w:t>, where B = the actual path length in kilometers.</w:t>
      </w:r>
    </w:p>
    <w:p w14:paraId="4AE3B4FE" w14:textId="77777777" w:rsidR="00B37244" w:rsidRDefault="00B37244" w:rsidP="002F3468">
      <w:pPr>
        <w:rPr>
          <w:iCs/>
          <w:lang w:val="en-US" w:eastAsia="zh-CN"/>
        </w:rPr>
      </w:pPr>
    </w:p>
    <w:p w14:paraId="1300E35C" w14:textId="79CB8AC5" w:rsidR="008E6BB3" w:rsidRDefault="00B37244" w:rsidP="002F3468">
      <w:pPr>
        <w:rPr>
          <w:iCs/>
          <w:lang w:val="en-US" w:eastAsia="zh-CN"/>
        </w:rPr>
      </w:pPr>
      <w:r>
        <w:rPr>
          <w:iCs/>
          <w:lang w:val="en-US" w:eastAsia="zh-CN"/>
        </w:rPr>
        <w:t xml:space="preserve">Furthermore, </w:t>
      </w:r>
      <w:r w:rsidR="006F599E">
        <w:rPr>
          <w:iCs/>
          <w:lang w:val="en-US" w:eastAsia="zh-CN"/>
        </w:rPr>
        <w:t xml:space="preserve">to guarantee adjacent spectrum protection, </w:t>
      </w:r>
      <w:r>
        <w:rPr>
          <w:iCs/>
          <w:lang w:val="en-US" w:eastAsia="zh-CN"/>
        </w:rPr>
        <w:t>the following emissions masks (L</w:t>
      </w:r>
      <w:r w:rsidR="003F6B70">
        <w:rPr>
          <w:iCs/>
          <w:lang w:val="en-US" w:eastAsia="zh-CN"/>
        </w:rPr>
        <w:t xml:space="preserve"> for low power</w:t>
      </w:r>
      <w:r>
        <w:rPr>
          <w:iCs/>
          <w:lang w:val="en-US" w:eastAsia="zh-CN"/>
        </w:rPr>
        <w:t xml:space="preserve"> and M</w:t>
      </w:r>
      <w:r w:rsidR="003F6B70">
        <w:rPr>
          <w:iCs/>
          <w:lang w:val="en-US" w:eastAsia="zh-CN"/>
        </w:rPr>
        <w:t xml:space="preserve"> for high power transmitters</w:t>
      </w:r>
      <w:r>
        <w:rPr>
          <w:iCs/>
          <w:lang w:val="en-US" w:eastAsia="zh-CN"/>
        </w:rPr>
        <w:t>) apply [3]:</w:t>
      </w:r>
    </w:p>
    <w:p w14:paraId="358D1CC7" w14:textId="77777777" w:rsidR="003F6B70" w:rsidRDefault="003F6B70" w:rsidP="002F3468">
      <w:pPr>
        <w:rPr>
          <w:iCs/>
          <w:lang w:val="en-US" w:eastAsia="zh-CN"/>
        </w:rPr>
      </w:pPr>
    </w:p>
    <w:p w14:paraId="1C5FA3B0" w14:textId="3F204206" w:rsidR="00B37244" w:rsidRPr="00B37244" w:rsidRDefault="00B37244" w:rsidP="00B37244">
      <w:pPr>
        <w:ind w:left="284"/>
        <w:rPr>
          <w:iCs/>
          <w:lang w:val="en-US" w:eastAsia="zh-CN"/>
        </w:rPr>
      </w:pPr>
      <w:r w:rsidRPr="00B37244">
        <w:rPr>
          <w:b/>
          <w:bCs/>
          <w:i/>
          <w:iCs/>
          <w:lang w:val="en-US" w:eastAsia="zh-CN"/>
        </w:rPr>
        <w:t>Emission Mask M.</w:t>
      </w:r>
      <w:r w:rsidRPr="00B37244">
        <w:rPr>
          <w:iCs/>
          <w:lang w:val="en-US" w:eastAsia="zh-CN"/>
        </w:rPr>
        <w:t xml:space="preserve"> For high power transmitters (greater that 20 dBm) operating in the 4940-4990 MHz frequency band, the power spectral density of the emissions must be attenuated below the output power of the transmitter as follows:</w:t>
      </w:r>
    </w:p>
    <w:p w14:paraId="1C17525C" w14:textId="77777777" w:rsidR="00B37244" w:rsidRPr="00B37244" w:rsidRDefault="00B37244" w:rsidP="00B37244">
      <w:pPr>
        <w:ind w:left="284"/>
        <w:rPr>
          <w:iCs/>
          <w:lang w:val="en-US" w:eastAsia="zh-CN"/>
        </w:rPr>
      </w:pPr>
      <w:r w:rsidRPr="00B37244">
        <w:rPr>
          <w:iCs/>
          <w:lang w:val="en-US" w:eastAsia="zh-CN"/>
        </w:rPr>
        <w:t xml:space="preserve">(1) On any frequency removed from the assigned frequency between 0-45% of the authorized bandwidth (BW): 0 </w:t>
      </w:r>
      <w:proofErr w:type="spellStart"/>
      <w:r w:rsidRPr="00B37244">
        <w:rPr>
          <w:iCs/>
          <w:lang w:val="en-US" w:eastAsia="zh-CN"/>
        </w:rPr>
        <w:t>dB.</w:t>
      </w:r>
      <w:proofErr w:type="spellEnd"/>
    </w:p>
    <w:p w14:paraId="45BF4879" w14:textId="77777777" w:rsidR="00B37244" w:rsidRPr="00B37244" w:rsidRDefault="00B37244" w:rsidP="00B37244">
      <w:pPr>
        <w:ind w:left="284"/>
        <w:rPr>
          <w:iCs/>
          <w:lang w:val="en-US" w:eastAsia="zh-CN"/>
        </w:rPr>
      </w:pPr>
      <w:r w:rsidRPr="00B37244">
        <w:rPr>
          <w:iCs/>
          <w:lang w:val="en-US" w:eastAsia="zh-CN"/>
        </w:rPr>
        <w:t xml:space="preserve">(2) On any frequency removed from the assigned frequency between 45-50% of the authorized bandwidth: 568 log (% of (BW)/45) </w:t>
      </w:r>
      <w:proofErr w:type="spellStart"/>
      <w:r w:rsidRPr="00B37244">
        <w:rPr>
          <w:iCs/>
          <w:lang w:val="en-US" w:eastAsia="zh-CN"/>
        </w:rPr>
        <w:t>dB.</w:t>
      </w:r>
      <w:proofErr w:type="spellEnd"/>
    </w:p>
    <w:p w14:paraId="564C1482" w14:textId="77777777" w:rsidR="00B37244" w:rsidRPr="00B37244" w:rsidRDefault="00B37244" w:rsidP="00B37244">
      <w:pPr>
        <w:ind w:left="284"/>
        <w:rPr>
          <w:iCs/>
          <w:lang w:val="en-US" w:eastAsia="zh-CN"/>
        </w:rPr>
      </w:pPr>
      <w:r w:rsidRPr="00B37244">
        <w:rPr>
          <w:iCs/>
          <w:lang w:val="en-US" w:eastAsia="zh-CN"/>
        </w:rPr>
        <w:t xml:space="preserve">(3) On any frequency removed from the assigned frequency between 50-55% of the authorized bandwidth: 26 + 145 log (% of BW/50) </w:t>
      </w:r>
      <w:proofErr w:type="spellStart"/>
      <w:r w:rsidRPr="00B37244">
        <w:rPr>
          <w:iCs/>
          <w:lang w:val="en-US" w:eastAsia="zh-CN"/>
        </w:rPr>
        <w:t>dB.</w:t>
      </w:r>
      <w:proofErr w:type="spellEnd"/>
    </w:p>
    <w:p w14:paraId="3FBBB52A" w14:textId="77777777" w:rsidR="00B37244" w:rsidRPr="00B37244" w:rsidRDefault="00B37244" w:rsidP="00B37244">
      <w:pPr>
        <w:ind w:left="284"/>
        <w:rPr>
          <w:iCs/>
          <w:lang w:val="en-US" w:eastAsia="zh-CN"/>
        </w:rPr>
      </w:pPr>
      <w:r w:rsidRPr="00B37244">
        <w:rPr>
          <w:iCs/>
          <w:lang w:val="en-US" w:eastAsia="zh-CN"/>
        </w:rPr>
        <w:t xml:space="preserve">(4) On any frequency removed from the assigned frequency between 55-100% of the authorized bandwidth: 32 + 31 log (% of (BW)/55) </w:t>
      </w:r>
      <w:proofErr w:type="spellStart"/>
      <w:r w:rsidRPr="00B37244">
        <w:rPr>
          <w:iCs/>
          <w:lang w:val="en-US" w:eastAsia="zh-CN"/>
        </w:rPr>
        <w:t>dB.</w:t>
      </w:r>
      <w:proofErr w:type="spellEnd"/>
    </w:p>
    <w:p w14:paraId="1F21E25A" w14:textId="77777777" w:rsidR="00B37244" w:rsidRPr="00B37244" w:rsidRDefault="00B37244" w:rsidP="00B37244">
      <w:pPr>
        <w:ind w:left="284"/>
        <w:rPr>
          <w:iCs/>
          <w:lang w:val="en-US" w:eastAsia="zh-CN"/>
        </w:rPr>
      </w:pPr>
      <w:r w:rsidRPr="00B37244">
        <w:rPr>
          <w:iCs/>
          <w:lang w:val="en-US" w:eastAsia="zh-CN"/>
        </w:rPr>
        <w:t xml:space="preserve">(5) On any frequency removed from the assigned frequency between 100-150% of the authorized bandwidth: 40 + 57 log (% of (BW)/100) </w:t>
      </w:r>
      <w:proofErr w:type="spellStart"/>
      <w:r w:rsidRPr="00B37244">
        <w:rPr>
          <w:iCs/>
          <w:lang w:val="en-US" w:eastAsia="zh-CN"/>
        </w:rPr>
        <w:t>dB.</w:t>
      </w:r>
      <w:proofErr w:type="spellEnd"/>
    </w:p>
    <w:p w14:paraId="71F56538" w14:textId="77777777" w:rsidR="00B37244" w:rsidRPr="00B37244" w:rsidRDefault="00B37244" w:rsidP="00B37244">
      <w:pPr>
        <w:ind w:left="284"/>
        <w:rPr>
          <w:iCs/>
          <w:lang w:val="en-US" w:eastAsia="zh-CN"/>
        </w:rPr>
      </w:pPr>
      <w:r w:rsidRPr="00B37244">
        <w:rPr>
          <w:iCs/>
          <w:lang w:val="en-US" w:eastAsia="zh-CN"/>
        </w:rPr>
        <w:t>(6) On any frequency removed from the assigned frequency between above 150% of the authorized bandwidth: 50 dB or 55 + 10 log (P) dB, whichever is the lesser attenuation.</w:t>
      </w:r>
    </w:p>
    <w:p w14:paraId="6E38FCF8" w14:textId="77777777" w:rsidR="00B37244" w:rsidRPr="00B37244" w:rsidRDefault="00B37244" w:rsidP="00B37244">
      <w:pPr>
        <w:ind w:left="284"/>
        <w:rPr>
          <w:iCs/>
          <w:lang w:val="en-US" w:eastAsia="zh-CN"/>
        </w:rPr>
      </w:pPr>
      <w:r w:rsidRPr="00B37244">
        <w:rPr>
          <w:iCs/>
          <w:lang w:val="en-US" w:eastAsia="zh-CN"/>
        </w:rPr>
        <w:t>(7)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p w14:paraId="6F028573" w14:textId="693E073B" w:rsidR="000C3FA1" w:rsidRDefault="00074901" w:rsidP="000C3FA1">
      <w:pPr>
        <w:pStyle w:val="Heading1"/>
        <w:rPr>
          <w:lang w:eastAsia="ja-JP"/>
        </w:rPr>
      </w:pPr>
      <w:proofErr w:type="spellStart"/>
      <w:r>
        <w:rPr>
          <w:lang w:eastAsia="ja-JP"/>
        </w:rPr>
        <w:t>C</w:t>
      </w:r>
      <w:r w:rsidR="00DC7ED5">
        <w:rPr>
          <w:lang w:eastAsia="ja-JP"/>
        </w:rPr>
        <w:t>onclusion</w:t>
      </w:r>
      <w:proofErr w:type="spellEnd"/>
    </w:p>
    <w:p w14:paraId="4B43EBB0" w14:textId="13E3C370" w:rsidR="006844D1" w:rsidRPr="006844D1" w:rsidRDefault="006844D1" w:rsidP="006844D1">
      <w:pPr>
        <w:spacing w:after="120"/>
        <w:rPr>
          <w:iCs/>
          <w:lang w:eastAsia="zh-CN"/>
        </w:rPr>
      </w:pPr>
      <w:r w:rsidRPr="006844D1">
        <w:rPr>
          <w:iCs/>
          <w:lang w:eastAsia="zh-CN"/>
        </w:rPr>
        <w:t xml:space="preserve">This document addresses </w:t>
      </w:r>
      <w:r>
        <w:rPr>
          <w:iCs/>
          <w:lang w:eastAsia="zh-CN"/>
        </w:rPr>
        <w:t>BS specification impact due to introduction of new 4.9GHz band</w:t>
      </w:r>
      <w:r w:rsidRPr="006844D1">
        <w:rPr>
          <w:iCs/>
          <w:lang w:eastAsia="zh-CN"/>
        </w:rPr>
        <w:t>.</w:t>
      </w:r>
      <w:r>
        <w:rPr>
          <w:iCs/>
          <w:lang w:eastAsia="zh-CN"/>
        </w:rPr>
        <w:t xml:space="preserve"> It is proposed to agree on </w:t>
      </w:r>
      <w:r w:rsidR="00954EFB">
        <w:rPr>
          <w:iCs/>
          <w:lang w:eastAsia="zh-CN"/>
        </w:rPr>
        <w:t>the expected changes to 38.104 provided in this document</w:t>
      </w:r>
      <w:r>
        <w:rPr>
          <w:iCs/>
          <w:lang w:eastAsia="zh-CN"/>
        </w:rPr>
        <w:t>.</w:t>
      </w:r>
    </w:p>
    <w:p w14:paraId="0CF6B85D" w14:textId="0E8D9282" w:rsidR="0056132B" w:rsidRDefault="0056132B" w:rsidP="0056132B">
      <w:pPr>
        <w:pStyle w:val="Heading1"/>
        <w:rPr>
          <w:lang w:eastAsia="ja-JP"/>
        </w:rPr>
      </w:pPr>
      <w:proofErr w:type="spellStart"/>
      <w:r>
        <w:rPr>
          <w:lang w:eastAsia="ja-JP"/>
        </w:rPr>
        <w:t>Reference</w:t>
      </w:r>
      <w:proofErr w:type="spellEnd"/>
    </w:p>
    <w:p w14:paraId="7B00BFAA" w14:textId="2B7BB41C" w:rsidR="00B37244" w:rsidRPr="00DC7ED5" w:rsidRDefault="0056132B" w:rsidP="0AE78CEC">
      <w:pPr>
        <w:rPr>
          <w:lang w:eastAsia="zh-CN"/>
        </w:rPr>
      </w:pPr>
      <w:r w:rsidRPr="0AE78CEC">
        <w:rPr>
          <w:lang w:eastAsia="zh-CN"/>
        </w:rPr>
        <w:t>[1] R</w:t>
      </w:r>
      <w:r w:rsidR="006844D1" w:rsidRPr="0AE78CEC">
        <w:rPr>
          <w:lang w:eastAsia="zh-CN"/>
        </w:rPr>
        <w:t>4</w:t>
      </w:r>
      <w:r w:rsidRPr="0AE78CEC">
        <w:rPr>
          <w:lang w:eastAsia="zh-CN"/>
        </w:rPr>
        <w:t>-2</w:t>
      </w:r>
      <w:r w:rsidR="00E96CB8" w:rsidRPr="0AE78CEC">
        <w:rPr>
          <w:lang w:eastAsia="zh-CN"/>
        </w:rPr>
        <w:t>5</w:t>
      </w:r>
      <w:r w:rsidR="001B1C0A" w:rsidRPr="0AE78CEC">
        <w:rPr>
          <w:lang w:eastAsia="zh-CN"/>
        </w:rPr>
        <w:t>1</w:t>
      </w:r>
      <w:r w:rsidR="004B2887">
        <w:rPr>
          <w:lang w:eastAsia="zh-CN"/>
        </w:rPr>
        <w:t>404</w:t>
      </w:r>
      <w:r w:rsidR="003300BC">
        <w:rPr>
          <w:lang w:eastAsia="zh-CN"/>
        </w:rPr>
        <w:t>6</w:t>
      </w:r>
      <w:r w:rsidR="00451EEA" w:rsidRPr="0AE78CEC">
        <w:rPr>
          <w:lang w:eastAsia="zh-CN"/>
        </w:rPr>
        <w:t>;</w:t>
      </w:r>
      <w:r w:rsidRPr="0AE78CEC">
        <w:rPr>
          <w:lang w:eastAsia="zh-CN"/>
        </w:rPr>
        <w:t xml:space="preserve"> </w:t>
      </w:r>
      <w:r w:rsidR="728F5E6B" w:rsidRPr="0AE78CEC">
        <w:rPr>
          <w:lang w:eastAsia="zh-CN"/>
        </w:rPr>
        <w:t>Discussion on System parameters for US 4.9 GHz band</w:t>
      </w:r>
      <w:r w:rsidR="0045784C" w:rsidRPr="0AE78CEC">
        <w:rPr>
          <w:lang w:eastAsia="zh-CN"/>
        </w:rPr>
        <w:t xml:space="preserve">; </w:t>
      </w:r>
      <w:r w:rsidR="006844D1" w:rsidRPr="0AE78CEC">
        <w:rPr>
          <w:lang w:eastAsia="zh-CN"/>
        </w:rPr>
        <w:t>Nokia</w:t>
      </w:r>
    </w:p>
    <w:p w14:paraId="0BB33405" w14:textId="77777777" w:rsidR="006844D1" w:rsidRPr="00DC7ED5" w:rsidRDefault="006844D1">
      <w:pPr>
        <w:rPr>
          <w:iCs/>
          <w:lang w:eastAsia="zh-CN"/>
        </w:rPr>
      </w:pPr>
    </w:p>
    <w:sectPr w:rsidR="006844D1"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9557" w14:textId="77777777" w:rsidR="00D45811" w:rsidRDefault="00D45811">
      <w:r>
        <w:separator/>
      </w:r>
    </w:p>
  </w:endnote>
  <w:endnote w:type="continuationSeparator" w:id="0">
    <w:p w14:paraId="77EA3196" w14:textId="77777777" w:rsidR="00D45811" w:rsidRDefault="00D45811">
      <w:r>
        <w:continuationSeparator/>
      </w:r>
    </w:p>
  </w:endnote>
  <w:endnote w:type="continuationNotice" w:id="1">
    <w:p w14:paraId="555CDE9F" w14:textId="77777777" w:rsidR="00D45811" w:rsidRDefault="00D45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4FEA5" w14:textId="77777777" w:rsidR="00D45811" w:rsidRDefault="00D45811">
      <w:r>
        <w:separator/>
      </w:r>
    </w:p>
  </w:footnote>
  <w:footnote w:type="continuationSeparator" w:id="0">
    <w:p w14:paraId="249DFBA3" w14:textId="77777777" w:rsidR="00D45811" w:rsidRDefault="00D45811">
      <w:r>
        <w:continuationSeparator/>
      </w:r>
    </w:p>
  </w:footnote>
  <w:footnote w:type="continuationNotice" w:id="1">
    <w:p w14:paraId="23B13479" w14:textId="77777777" w:rsidR="00D45811" w:rsidRDefault="00D458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1B06F2"/>
    <w:multiLevelType w:val="hybridMultilevel"/>
    <w:tmpl w:val="AE42A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58536268">
    <w:abstractNumId w:val="8"/>
  </w:num>
  <w:num w:numId="2" w16cid:durableId="1623490393">
    <w:abstractNumId w:val="12"/>
  </w:num>
  <w:num w:numId="3" w16cid:durableId="2134933008">
    <w:abstractNumId w:val="17"/>
  </w:num>
  <w:num w:numId="4" w16cid:durableId="1769884679">
    <w:abstractNumId w:val="7"/>
  </w:num>
  <w:num w:numId="5" w16cid:durableId="780075506">
    <w:abstractNumId w:val="3"/>
  </w:num>
  <w:num w:numId="6" w16cid:durableId="145706695">
    <w:abstractNumId w:val="15"/>
  </w:num>
  <w:num w:numId="7" w16cid:durableId="1677536412">
    <w:abstractNumId w:val="0"/>
  </w:num>
  <w:num w:numId="8" w16cid:durableId="1192299289">
    <w:abstractNumId w:val="14"/>
  </w:num>
  <w:num w:numId="9" w16cid:durableId="2098286220">
    <w:abstractNumId w:val="16"/>
  </w:num>
  <w:num w:numId="10" w16cid:durableId="207642198">
    <w:abstractNumId w:val="6"/>
  </w:num>
  <w:num w:numId="11" w16cid:durableId="399987290">
    <w:abstractNumId w:val="9"/>
  </w:num>
  <w:num w:numId="12" w16cid:durableId="54478469">
    <w:abstractNumId w:val="4"/>
  </w:num>
  <w:num w:numId="13" w16cid:durableId="72632957">
    <w:abstractNumId w:val="10"/>
  </w:num>
  <w:num w:numId="14" w16cid:durableId="2122021862">
    <w:abstractNumId w:val="13"/>
  </w:num>
  <w:num w:numId="15" w16cid:durableId="62140339">
    <w:abstractNumId w:val="1"/>
  </w:num>
  <w:num w:numId="16" w16cid:durableId="42415286">
    <w:abstractNumId w:val="5"/>
  </w:num>
  <w:num w:numId="17" w16cid:durableId="574896988">
    <w:abstractNumId w:val="11"/>
  </w:num>
  <w:num w:numId="18" w16cid:durableId="211158595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C3"/>
    <w:rsid w:val="00020C56"/>
    <w:rsid w:val="00021677"/>
    <w:rsid w:val="00026ACC"/>
    <w:rsid w:val="000313D2"/>
    <w:rsid w:val="0003171D"/>
    <w:rsid w:val="00031C1D"/>
    <w:rsid w:val="000321C1"/>
    <w:rsid w:val="00035C50"/>
    <w:rsid w:val="000368AA"/>
    <w:rsid w:val="000457A1"/>
    <w:rsid w:val="00050001"/>
    <w:rsid w:val="00052041"/>
    <w:rsid w:val="000531C6"/>
    <w:rsid w:val="0005326A"/>
    <w:rsid w:val="00056D3C"/>
    <w:rsid w:val="00057602"/>
    <w:rsid w:val="0006266D"/>
    <w:rsid w:val="00065506"/>
    <w:rsid w:val="00072748"/>
    <w:rsid w:val="0007382E"/>
    <w:rsid w:val="00074901"/>
    <w:rsid w:val="00075975"/>
    <w:rsid w:val="000762AD"/>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44FB"/>
    <w:rsid w:val="000D4F81"/>
    <w:rsid w:val="000D574B"/>
    <w:rsid w:val="000D6CFC"/>
    <w:rsid w:val="000E513F"/>
    <w:rsid w:val="000E537B"/>
    <w:rsid w:val="000E57D0"/>
    <w:rsid w:val="000E7858"/>
    <w:rsid w:val="000E7980"/>
    <w:rsid w:val="000F0253"/>
    <w:rsid w:val="000F2994"/>
    <w:rsid w:val="000F39CA"/>
    <w:rsid w:val="00101253"/>
    <w:rsid w:val="00107927"/>
    <w:rsid w:val="00110E26"/>
    <w:rsid w:val="00111321"/>
    <w:rsid w:val="001128E7"/>
    <w:rsid w:val="00117BD6"/>
    <w:rsid w:val="00117EA1"/>
    <w:rsid w:val="001206C2"/>
    <w:rsid w:val="00121978"/>
    <w:rsid w:val="00123422"/>
    <w:rsid w:val="00124B6A"/>
    <w:rsid w:val="00130462"/>
    <w:rsid w:val="001336D3"/>
    <w:rsid w:val="00134ACC"/>
    <w:rsid w:val="001367F6"/>
    <w:rsid w:val="00136D4C"/>
    <w:rsid w:val="00142538"/>
    <w:rsid w:val="00142BB9"/>
    <w:rsid w:val="00144F96"/>
    <w:rsid w:val="001472D8"/>
    <w:rsid w:val="00151EAC"/>
    <w:rsid w:val="00153528"/>
    <w:rsid w:val="00154E68"/>
    <w:rsid w:val="00162548"/>
    <w:rsid w:val="00162E1E"/>
    <w:rsid w:val="0016484E"/>
    <w:rsid w:val="00172183"/>
    <w:rsid w:val="001751AB"/>
    <w:rsid w:val="001758DB"/>
    <w:rsid w:val="00175A3F"/>
    <w:rsid w:val="00180E09"/>
    <w:rsid w:val="00183D4C"/>
    <w:rsid w:val="00183F6D"/>
    <w:rsid w:val="0018670E"/>
    <w:rsid w:val="0019219A"/>
    <w:rsid w:val="00195077"/>
    <w:rsid w:val="001A033F"/>
    <w:rsid w:val="001A08AA"/>
    <w:rsid w:val="001A59CB"/>
    <w:rsid w:val="001B012B"/>
    <w:rsid w:val="001B1996"/>
    <w:rsid w:val="001B1C0A"/>
    <w:rsid w:val="001B6183"/>
    <w:rsid w:val="001B7991"/>
    <w:rsid w:val="001C1409"/>
    <w:rsid w:val="001C1872"/>
    <w:rsid w:val="001C2AE6"/>
    <w:rsid w:val="001C4A89"/>
    <w:rsid w:val="001C6177"/>
    <w:rsid w:val="001D0363"/>
    <w:rsid w:val="001D12B4"/>
    <w:rsid w:val="001D1B07"/>
    <w:rsid w:val="001D47EC"/>
    <w:rsid w:val="001D7D94"/>
    <w:rsid w:val="001E0A28"/>
    <w:rsid w:val="001E4218"/>
    <w:rsid w:val="001E6C4D"/>
    <w:rsid w:val="001F0B20"/>
    <w:rsid w:val="00200A62"/>
    <w:rsid w:val="00203740"/>
    <w:rsid w:val="00204F5F"/>
    <w:rsid w:val="002138EA"/>
    <w:rsid w:val="002139EA"/>
    <w:rsid w:val="00213F84"/>
    <w:rsid w:val="00214FBD"/>
    <w:rsid w:val="00221E08"/>
    <w:rsid w:val="00222897"/>
    <w:rsid w:val="00222B0C"/>
    <w:rsid w:val="00232177"/>
    <w:rsid w:val="00232C38"/>
    <w:rsid w:val="00235394"/>
    <w:rsid w:val="00235577"/>
    <w:rsid w:val="002371B2"/>
    <w:rsid w:val="002375B5"/>
    <w:rsid w:val="00241FFD"/>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7A8"/>
    <w:rsid w:val="002A4CD0"/>
    <w:rsid w:val="002A7DA6"/>
    <w:rsid w:val="002B2A90"/>
    <w:rsid w:val="002B516C"/>
    <w:rsid w:val="002B5E1D"/>
    <w:rsid w:val="002B60C1"/>
    <w:rsid w:val="002C219C"/>
    <w:rsid w:val="002C45E1"/>
    <w:rsid w:val="002C4B52"/>
    <w:rsid w:val="002D03E5"/>
    <w:rsid w:val="002D36EB"/>
    <w:rsid w:val="002D66B3"/>
    <w:rsid w:val="002D6BDF"/>
    <w:rsid w:val="002D772F"/>
    <w:rsid w:val="002E2CE9"/>
    <w:rsid w:val="002E3BF7"/>
    <w:rsid w:val="002E403E"/>
    <w:rsid w:val="002E4C74"/>
    <w:rsid w:val="002F158C"/>
    <w:rsid w:val="002F2932"/>
    <w:rsid w:val="002F2FC6"/>
    <w:rsid w:val="002F3468"/>
    <w:rsid w:val="002F4093"/>
    <w:rsid w:val="002F5636"/>
    <w:rsid w:val="002F74A5"/>
    <w:rsid w:val="00300383"/>
    <w:rsid w:val="003022A5"/>
    <w:rsid w:val="00304033"/>
    <w:rsid w:val="00307E51"/>
    <w:rsid w:val="00311363"/>
    <w:rsid w:val="00311F07"/>
    <w:rsid w:val="00315867"/>
    <w:rsid w:val="003204BF"/>
    <w:rsid w:val="00321150"/>
    <w:rsid w:val="00325079"/>
    <w:rsid w:val="003260D7"/>
    <w:rsid w:val="003300BC"/>
    <w:rsid w:val="0033052D"/>
    <w:rsid w:val="00331C0E"/>
    <w:rsid w:val="00332283"/>
    <w:rsid w:val="00336697"/>
    <w:rsid w:val="00340467"/>
    <w:rsid w:val="003418CB"/>
    <w:rsid w:val="00345646"/>
    <w:rsid w:val="00355873"/>
    <w:rsid w:val="0035660F"/>
    <w:rsid w:val="003628B9"/>
    <w:rsid w:val="00362D8F"/>
    <w:rsid w:val="00367724"/>
    <w:rsid w:val="003710BA"/>
    <w:rsid w:val="00372E45"/>
    <w:rsid w:val="003744A4"/>
    <w:rsid w:val="003770F6"/>
    <w:rsid w:val="00383E37"/>
    <w:rsid w:val="00391279"/>
    <w:rsid w:val="00393042"/>
    <w:rsid w:val="00394AD5"/>
    <w:rsid w:val="0039642D"/>
    <w:rsid w:val="003A2B9E"/>
    <w:rsid w:val="003A2E40"/>
    <w:rsid w:val="003A41C5"/>
    <w:rsid w:val="003A7571"/>
    <w:rsid w:val="003B0158"/>
    <w:rsid w:val="003B40B6"/>
    <w:rsid w:val="003B48A5"/>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E605A"/>
    <w:rsid w:val="003F1C1B"/>
    <w:rsid w:val="003F3A2F"/>
    <w:rsid w:val="003F5E19"/>
    <w:rsid w:val="003F6B70"/>
    <w:rsid w:val="00401144"/>
    <w:rsid w:val="00404831"/>
    <w:rsid w:val="00407661"/>
    <w:rsid w:val="00410314"/>
    <w:rsid w:val="00412063"/>
    <w:rsid w:val="00412EB1"/>
    <w:rsid w:val="00413532"/>
    <w:rsid w:val="00413DDE"/>
    <w:rsid w:val="00414118"/>
    <w:rsid w:val="00416084"/>
    <w:rsid w:val="00416381"/>
    <w:rsid w:val="00416713"/>
    <w:rsid w:val="00424F8C"/>
    <w:rsid w:val="00426275"/>
    <w:rsid w:val="00426DAA"/>
    <w:rsid w:val="004271BA"/>
    <w:rsid w:val="00430497"/>
    <w:rsid w:val="00430EA5"/>
    <w:rsid w:val="00431AEF"/>
    <w:rsid w:val="00434DC1"/>
    <w:rsid w:val="004350F4"/>
    <w:rsid w:val="004355BA"/>
    <w:rsid w:val="004412A0"/>
    <w:rsid w:val="00442337"/>
    <w:rsid w:val="00446408"/>
    <w:rsid w:val="00450F27"/>
    <w:rsid w:val="004510E5"/>
    <w:rsid w:val="00451EEA"/>
    <w:rsid w:val="00456A75"/>
    <w:rsid w:val="0045784C"/>
    <w:rsid w:val="00461E39"/>
    <w:rsid w:val="00462D3A"/>
    <w:rsid w:val="00463521"/>
    <w:rsid w:val="00471125"/>
    <w:rsid w:val="0047437A"/>
    <w:rsid w:val="00480E42"/>
    <w:rsid w:val="004849D7"/>
    <w:rsid w:val="00484C5D"/>
    <w:rsid w:val="0048543E"/>
    <w:rsid w:val="004868C1"/>
    <w:rsid w:val="0048750F"/>
    <w:rsid w:val="00495707"/>
    <w:rsid w:val="004A17E9"/>
    <w:rsid w:val="004A1FAB"/>
    <w:rsid w:val="004A2390"/>
    <w:rsid w:val="004A495F"/>
    <w:rsid w:val="004A7544"/>
    <w:rsid w:val="004B2887"/>
    <w:rsid w:val="004B6B0F"/>
    <w:rsid w:val="004B6B38"/>
    <w:rsid w:val="004B73DA"/>
    <w:rsid w:val="004C0E0F"/>
    <w:rsid w:val="004C54E5"/>
    <w:rsid w:val="004C7DC8"/>
    <w:rsid w:val="004D21B0"/>
    <w:rsid w:val="004D59DE"/>
    <w:rsid w:val="004D66BB"/>
    <w:rsid w:val="004D737D"/>
    <w:rsid w:val="004E2659"/>
    <w:rsid w:val="004E39EE"/>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3159"/>
    <w:rsid w:val="005339DB"/>
    <w:rsid w:val="00534C89"/>
    <w:rsid w:val="00537586"/>
    <w:rsid w:val="00541573"/>
    <w:rsid w:val="0054348A"/>
    <w:rsid w:val="00546FF4"/>
    <w:rsid w:val="0056132B"/>
    <w:rsid w:val="00563AA3"/>
    <w:rsid w:val="00571777"/>
    <w:rsid w:val="005726ED"/>
    <w:rsid w:val="00576FA9"/>
    <w:rsid w:val="00580FF5"/>
    <w:rsid w:val="0058519C"/>
    <w:rsid w:val="0059149A"/>
    <w:rsid w:val="00592BF5"/>
    <w:rsid w:val="0059565F"/>
    <w:rsid w:val="005956EE"/>
    <w:rsid w:val="005A083E"/>
    <w:rsid w:val="005A4F76"/>
    <w:rsid w:val="005A5458"/>
    <w:rsid w:val="005B43D8"/>
    <w:rsid w:val="005B4802"/>
    <w:rsid w:val="005C1EA6"/>
    <w:rsid w:val="005C23E0"/>
    <w:rsid w:val="005C290E"/>
    <w:rsid w:val="005D0B99"/>
    <w:rsid w:val="005D2ACC"/>
    <w:rsid w:val="005D308E"/>
    <w:rsid w:val="005D3A48"/>
    <w:rsid w:val="005D7AF8"/>
    <w:rsid w:val="005E17BF"/>
    <w:rsid w:val="005E366A"/>
    <w:rsid w:val="005E70C3"/>
    <w:rsid w:val="005F2145"/>
    <w:rsid w:val="005F4AA2"/>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46EC3"/>
    <w:rsid w:val="006501AF"/>
    <w:rsid w:val="00650DDE"/>
    <w:rsid w:val="00653BCF"/>
    <w:rsid w:val="00654ABE"/>
    <w:rsid w:val="0065505B"/>
    <w:rsid w:val="006670AC"/>
    <w:rsid w:val="00672307"/>
    <w:rsid w:val="006808C6"/>
    <w:rsid w:val="00682668"/>
    <w:rsid w:val="006844D1"/>
    <w:rsid w:val="00692A68"/>
    <w:rsid w:val="00695D85"/>
    <w:rsid w:val="006A30A2"/>
    <w:rsid w:val="006A3355"/>
    <w:rsid w:val="006A6D23"/>
    <w:rsid w:val="006B25DE"/>
    <w:rsid w:val="006C1C3B"/>
    <w:rsid w:val="006C300D"/>
    <w:rsid w:val="006C4E43"/>
    <w:rsid w:val="006C643E"/>
    <w:rsid w:val="006D055E"/>
    <w:rsid w:val="006D2932"/>
    <w:rsid w:val="006D3671"/>
    <w:rsid w:val="006D4176"/>
    <w:rsid w:val="006E0A73"/>
    <w:rsid w:val="006E0FEE"/>
    <w:rsid w:val="006E6C11"/>
    <w:rsid w:val="006F599E"/>
    <w:rsid w:val="006F7C0C"/>
    <w:rsid w:val="00700755"/>
    <w:rsid w:val="00701830"/>
    <w:rsid w:val="0070646B"/>
    <w:rsid w:val="00707E13"/>
    <w:rsid w:val="007130A2"/>
    <w:rsid w:val="00715463"/>
    <w:rsid w:val="00717FE4"/>
    <w:rsid w:val="00723048"/>
    <w:rsid w:val="00730655"/>
    <w:rsid w:val="00731D77"/>
    <w:rsid w:val="00732360"/>
    <w:rsid w:val="0073390A"/>
    <w:rsid w:val="00734E64"/>
    <w:rsid w:val="00736B37"/>
    <w:rsid w:val="00740A35"/>
    <w:rsid w:val="00742EF9"/>
    <w:rsid w:val="00744061"/>
    <w:rsid w:val="00747AB8"/>
    <w:rsid w:val="007520B4"/>
    <w:rsid w:val="007635C6"/>
    <w:rsid w:val="00764208"/>
    <w:rsid w:val="007655D5"/>
    <w:rsid w:val="007701DE"/>
    <w:rsid w:val="00771D3D"/>
    <w:rsid w:val="007739F7"/>
    <w:rsid w:val="007763C1"/>
    <w:rsid w:val="00777E82"/>
    <w:rsid w:val="00781359"/>
    <w:rsid w:val="00786921"/>
    <w:rsid w:val="007961D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7305"/>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6214"/>
    <w:rsid w:val="00862089"/>
    <w:rsid w:val="00865B0B"/>
    <w:rsid w:val="00866D5B"/>
    <w:rsid w:val="00866FF5"/>
    <w:rsid w:val="0087332D"/>
    <w:rsid w:val="00873E1F"/>
    <w:rsid w:val="00874C16"/>
    <w:rsid w:val="008777E4"/>
    <w:rsid w:val="0088638F"/>
    <w:rsid w:val="00886D1F"/>
    <w:rsid w:val="00891481"/>
    <w:rsid w:val="00891EE1"/>
    <w:rsid w:val="00893987"/>
    <w:rsid w:val="008963EF"/>
    <w:rsid w:val="0089688E"/>
    <w:rsid w:val="008A0634"/>
    <w:rsid w:val="008A1FBE"/>
    <w:rsid w:val="008A51C9"/>
    <w:rsid w:val="008B1774"/>
    <w:rsid w:val="008B3194"/>
    <w:rsid w:val="008B576A"/>
    <w:rsid w:val="008B5AE7"/>
    <w:rsid w:val="008C1B98"/>
    <w:rsid w:val="008C224D"/>
    <w:rsid w:val="008C60E9"/>
    <w:rsid w:val="008D1B7C"/>
    <w:rsid w:val="008D24DC"/>
    <w:rsid w:val="008D6657"/>
    <w:rsid w:val="008E1F60"/>
    <w:rsid w:val="008E307E"/>
    <w:rsid w:val="008E6960"/>
    <w:rsid w:val="008E6BB3"/>
    <w:rsid w:val="008F4DD1"/>
    <w:rsid w:val="008F6056"/>
    <w:rsid w:val="00901AFD"/>
    <w:rsid w:val="00902C07"/>
    <w:rsid w:val="00905804"/>
    <w:rsid w:val="009101E2"/>
    <w:rsid w:val="00915D73"/>
    <w:rsid w:val="00916077"/>
    <w:rsid w:val="009170A2"/>
    <w:rsid w:val="009208A6"/>
    <w:rsid w:val="00924514"/>
    <w:rsid w:val="00927316"/>
    <w:rsid w:val="0093133D"/>
    <w:rsid w:val="00931759"/>
    <w:rsid w:val="0093276D"/>
    <w:rsid w:val="00933D12"/>
    <w:rsid w:val="00936299"/>
    <w:rsid w:val="00937065"/>
    <w:rsid w:val="00940285"/>
    <w:rsid w:val="009415B0"/>
    <w:rsid w:val="00947997"/>
    <w:rsid w:val="00947E7E"/>
    <w:rsid w:val="00947F33"/>
    <w:rsid w:val="0095139A"/>
    <w:rsid w:val="00953397"/>
    <w:rsid w:val="00953E16"/>
    <w:rsid w:val="009542AC"/>
    <w:rsid w:val="00954EFB"/>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2828"/>
    <w:rsid w:val="009932AC"/>
    <w:rsid w:val="00994351"/>
    <w:rsid w:val="00996A8F"/>
    <w:rsid w:val="009A1DBF"/>
    <w:rsid w:val="009A48CA"/>
    <w:rsid w:val="009A68E6"/>
    <w:rsid w:val="009A7598"/>
    <w:rsid w:val="009B1443"/>
    <w:rsid w:val="009B1DF8"/>
    <w:rsid w:val="009B3D20"/>
    <w:rsid w:val="009B5418"/>
    <w:rsid w:val="009B61B4"/>
    <w:rsid w:val="009C0727"/>
    <w:rsid w:val="009C34C9"/>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3A8A"/>
    <w:rsid w:val="00A0758F"/>
    <w:rsid w:val="00A1570A"/>
    <w:rsid w:val="00A17866"/>
    <w:rsid w:val="00A211B4"/>
    <w:rsid w:val="00A223CF"/>
    <w:rsid w:val="00A25A3F"/>
    <w:rsid w:val="00A33DDF"/>
    <w:rsid w:val="00A34547"/>
    <w:rsid w:val="00A376B7"/>
    <w:rsid w:val="00A40833"/>
    <w:rsid w:val="00A41BF5"/>
    <w:rsid w:val="00A44778"/>
    <w:rsid w:val="00A469E7"/>
    <w:rsid w:val="00A604A4"/>
    <w:rsid w:val="00A61B7D"/>
    <w:rsid w:val="00A63FA4"/>
    <w:rsid w:val="00A6605B"/>
    <w:rsid w:val="00A66ADC"/>
    <w:rsid w:val="00A66CD4"/>
    <w:rsid w:val="00A7147D"/>
    <w:rsid w:val="00A71631"/>
    <w:rsid w:val="00A81B15"/>
    <w:rsid w:val="00A837FF"/>
    <w:rsid w:val="00A84052"/>
    <w:rsid w:val="00A84DC8"/>
    <w:rsid w:val="00A85618"/>
    <w:rsid w:val="00A85DBC"/>
    <w:rsid w:val="00A86749"/>
    <w:rsid w:val="00A87C13"/>
    <w:rsid w:val="00A87FEB"/>
    <w:rsid w:val="00A93F9F"/>
    <w:rsid w:val="00A9420E"/>
    <w:rsid w:val="00A97648"/>
    <w:rsid w:val="00AA1CFD"/>
    <w:rsid w:val="00AA2239"/>
    <w:rsid w:val="00AA33D2"/>
    <w:rsid w:val="00AA5334"/>
    <w:rsid w:val="00AB035D"/>
    <w:rsid w:val="00AB0C57"/>
    <w:rsid w:val="00AB1195"/>
    <w:rsid w:val="00AB4182"/>
    <w:rsid w:val="00AC27DB"/>
    <w:rsid w:val="00AC3BD4"/>
    <w:rsid w:val="00AC4747"/>
    <w:rsid w:val="00AC5B8D"/>
    <w:rsid w:val="00AC6D6B"/>
    <w:rsid w:val="00AD20BF"/>
    <w:rsid w:val="00AD38AD"/>
    <w:rsid w:val="00AD7736"/>
    <w:rsid w:val="00AE10CE"/>
    <w:rsid w:val="00AE18D6"/>
    <w:rsid w:val="00AE70A2"/>
    <w:rsid w:val="00AE70D4"/>
    <w:rsid w:val="00AE7868"/>
    <w:rsid w:val="00AF0407"/>
    <w:rsid w:val="00AF049B"/>
    <w:rsid w:val="00AF4D8B"/>
    <w:rsid w:val="00B002F0"/>
    <w:rsid w:val="00B067CA"/>
    <w:rsid w:val="00B12B26"/>
    <w:rsid w:val="00B163F8"/>
    <w:rsid w:val="00B2016D"/>
    <w:rsid w:val="00B2472D"/>
    <w:rsid w:val="00B24CA0"/>
    <w:rsid w:val="00B253D3"/>
    <w:rsid w:val="00B2549F"/>
    <w:rsid w:val="00B30997"/>
    <w:rsid w:val="00B3252E"/>
    <w:rsid w:val="00B37244"/>
    <w:rsid w:val="00B4108D"/>
    <w:rsid w:val="00B57265"/>
    <w:rsid w:val="00B616AD"/>
    <w:rsid w:val="00B633AE"/>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5829"/>
    <w:rsid w:val="00B973FC"/>
    <w:rsid w:val="00BA259A"/>
    <w:rsid w:val="00BA259C"/>
    <w:rsid w:val="00BA29D3"/>
    <w:rsid w:val="00BA307F"/>
    <w:rsid w:val="00BA5280"/>
    <w:rsid w:val="00BB14F1"/>
    <w:rsid w:val="00BB572E"/>
    <w:rsid w:val="00BB74FD"/>
    <w:rsid w:val="00BC0EE1"/>
    <w:rsid w:val="00BC4C47"/>
    <w:rsid w:val="00BC5982"/>
    <w:rsid w:val="00BC60BF"/>
    <w:rsid w:val="00BD044A"/>
    <w:rsid w:val="00BD0503"/>
    <w:rsid w:val="00BD28BF"/>
    <w:rsid w:val="00BD2D12"/>
    <w:rsid w:val="00BD6404"/>
    <w:rsid w:val="00BD674A"/>
    <w:rsid w:val="00BE33AE"/>
    <w:rsid w:val="00BE4AE9"/>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1431"/>
    <w:rsid w:val="00C43BA1"/>
    <w:rsid w:val="00C43DAB"/>
    <w:rsid w:val="00C47F08"/>
    <w:rsid w:val="00C514A6"/>
    <w:rsid w:val="00C5739F"/>
    <w:rsid w:val="00C57CF0"/>
    <w:rsid w:val="00C63557"/>
    <w:rsid w:val="00C649BD"/>
    <w:rsid w:val="00C652CE"/>
    <w:rsid w:val="00C65891"/>
    <w:rsid w:val="00C65D08"/>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B0305"/>
    <w:rsid w:val="00CB33B7"/>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23072"/>
    <w:rsid w:val="00D3188C"/>
    <w:rsid w:val="00D35F9B"/>
    <w:rsid w:val="00D36B69"/>
    <w:rsid w:val="00D408DD"/>
    <w:rsid w:val="00D45811"/>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B3FF9"/>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182"/>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0AB"/>
    <w:rsid w:val="00E94F54"/>
    <w:rsid w:val="00E96CB8"/>
    <w:rsid w:val="00E97AD5"/>
    <w:rsid w:val="00E97FE9"/>
    <w:rsid w:val="00EA1111"/>
    <w:rsid w:val="00EA3B4F"/>
    <w:rsid w:val="00EA3C24"/>
    <w:rsid w:val="00EA5A9C"/>
    <w:rsid w:val="00EA73DF"/>
    <w:rsid w:val="00EB32C1"/>
    <w:rsid w:val="00EB61AE"/>
    <w:rsid w:val="00EC0379"/>
    <w:rsid w:val="00EC322D"/>
    <w:rsid w:val="00EC458C"/>
    <w:rsid w:val="00ED383A"/>
    <w:rsid w:val="00EE1080"/>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1865"/>
    <w:rsid w:val="00F24B8B"/>
    <w:rsid w:val="00F2577D"/>
    <w:rsid w:val="00F30D2E"/>
    <w:rsid w:val="00F35516"/>
    <w:rsid w:val="00F35790"/>
    <w:rsid w:val="00F406D9"/>
    <w:rsid w:val="00F4136D"/>
    <w:rsid w:val="00F4212E"/>
    <w:rsid w:val="00F42C20"/>
    <w:rsid w:val="00F43E34"/>
    <w:rsid w:val="00F51C2C"/>
    <w:rsid w:val="00F52A82"/>
    <w:rsid w:val="00F53053"/>
    <w:rsid w:val="00F530F6"/>
    <w:rsid w:val="00F53FE2"/>
    <w:rsid w:val="00F575FF"/>
    <w:rsid w:val="00F618EF"/>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1264"/>
    <w:rsid w:val="00FB38D8"/>
    <w:rsid w:val="00FC051F"/>
    <w:rsid w:val="00FC06FF"/>
    <w:rsid w:val="00FC1D01"/>
    <w:rsid w:val="00FC45F4"/>
    <w:rsid w:val="00FC4D47"/>
    <w:rsid w:val="00FC69B4"/>
    <w:rsid w:val="00FD0694"/>
    <w:rsid w:val="00FD1390"/>
    <w:rsid w:val="00FD25BE"/>
    <w:rsid w:val="00FD2E70"/>
    <w:rsid w:val="00FD34A0"/>
    <w:rsid w:val="00FD3EE5"/>
    <w:rsid w:val="00FD6779"/>
    <w:rsid w:val="00FD7AA7"/>
    <w:rsid w:val="00FF1D7B"/>
    <w:rsid w:val="00FF1F18"/>
    <w:rsid w:val="00FF1FCB"/>
    <w:rsid w:val="00FF52D4"/>
    <w:rsid w:val="00FF6AA4"/>
    <w:rsid w:val="00FF6B09"/>
    <w:rsid w:val="0AE78CEC"/>
    <w:rsid w:val="14AB2091"/>
    <w:rsid w:val="426AC524"/>
    <w:rsid w:val="435F8BDE"/>
    <w:rsid w:val="47737CC9"/>
    <w:rsid w:val="511AB46C"/>
    <w:rsid w:val="701474B2"/>
    <w:rsid w:val="728F5E6B"/>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CE00BB7-E86B-4039-9088-6E3E2DAC2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
      </w:numPr>
      <w:tabs>
        <w:tab w:val="left" w:pos="-1985"/>
      </w:tabs>
    </w:pPr>
    <w:rPr>
      <w:rFonts w:eastAsia="MS Mincho"/>
    </w:rPr>
  </w:style>
  <w:style w:type="paragraph" w:customStyle="1" w:styleId="ZchnZchn">
    <w:name w:val="Zchn Zchn"/>
    <w:semiHidden/>
    <w:qFormat/>
    <w:rsid w:val="00BD04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4"/>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10"/>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11"/>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paragraph" w:customStyle="1" w:styleId="Agreement">
    <w:name w:val="Agreement"/>
    <w:basedOn w:val="Normal"/>
    <w:next w:val="Normal"/>
    <w:uiPriority w:val="99"/>
    <w:qFormat/>
    <w:rsid w:val="004B6B38"/>
    <w:pPr>
      <w:numPr>
        <w:numId w:val="14"/>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94689">
      <w:bodyDiv w:val="1"/>
      <w:marLeft w:val="0"/>
      <w:marRight w:val="0"/>
      <w:marTop w:val="0"/>
      <w:marBottom w:val="0"/>
      <w:divBdr>
        <w:top w:val="none" w:sz="0" w:space="0" w:color="auto"/>
        <w:left w:val="none" w:sz="0" w:space="0" w:color="auto"/>
        <w:bottom w:val="none" w:sz="0" w:space="0" w:color="auto"/>
        <w:right w:val="none" w:sz="0" w:space="0" w:color="auto"/>
      </w:divBdr>
      <w:divsChild>
        <w:div w:id="744451605">
          <w:marLeft w:val="0"/>
          <w:marRight w:val="0"/>
          <w:marTop w:val="0"/>
          <w:marBottom w:val="0"/>
          <w:divBdr>
            <w:top w:val="none" w:sz="0" w:space="0" w:color="auto"/>
            <w:left w:val="none" w:sz="0" w:space="0" w:color="auto"/>
            <w:bottom w:val="none" w:sz="0" w:space="0" w:color="auto"/>
            <w:right w:val="none" w:sz="0" w:space="0" w:color="auto"/>
          </w:divBdr>
          <w:divsChild>
            <w:div w:id="289944217">
              <w:marLeft w:val="0"/>
              <w:marRight w:val="0"/>
              <w:marTop w:val="0"/>
              <w:marBottom w:val="0"/>
              <w:divBdr>
                <w:top w:val="none" w:sz="0" w:space="0" w:color="auto"/>
                <w:left w:val="none" w:sz="0" w:space="0" w:color="auto"/>
                <w:bottom w:val="none" w:sz="0" w:space="0" w:color="auto"/>
                <w:right w:val="none" w:sz="0" w:space="0" w:color="auto"/>
              </w:divBdr>
              <w:divsChild>
                <w:div w:id="17294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5802">
          <w:marLeft w:val="0"/>
          <w:marRight w:val="0"/>
          <w:marTop w:val="0"/>
          <w:marBottom w:val="0"/>
          <w:divBdr>
            <w:top w:val="none" w:sz="0" w:space="0" w:color="auto"/>
            <w:left w:val="none" w:sz="0" w:space="0" w:color="auto"/>
            <w:bottom w:val="none" w:sz="0" w:space="0" w:color="auto"/>
            <w:right w:val="none" w:sz="0" w:space="0" w:color="auto"/>
          </w:divBdr>
        </w:div>
      </w:divsChild>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621151">
      <w:bodyDiv w:val="1"/>
      <w:marLeft w:val="0"/>
      <w:marRight w:val="0"/>
      <w:marTop w:val="0"/>
      <w:marBottom w:val="0"/>
      <w:divBdr>
        <w:top w:val="none" w:sz="0" w:space="0" w:color="auto"/>
        <w:left w:val="none" w:sz="0" w:space="0" w:color="auto"/>
        <w:bottom w:val="none" w:sz="0" w:space="0" w:color="auto"/>
        <w:right w:val="none" w:sz="0" w:space="0" w:color="auto"/>
      </w:divBdr>
      <w:divsChild>
        <w:div w:id="184222248">
          <w:marLeft w:val="0"/>
          <w:marRight w:val="0"/>
          <w:marTop w:val="0"/>
          <w:marBottom w:val="0"/>
          <w:divBdr>
            <w:top w:val="none" w:sz="0" w:space="0" w:color="auto"/>
            <w:left w:val="none" w:sz="0" w:space="0" w:color="auto"/>
            <w:bottom w:val="none" w:sz="0" w:space="0" w:color="auto"/>
            <w:right w:val="none" w:sz="0" w:space="0" w:color="auto"/>
          </w:divBdr>
          <w:divsChild>
            <w:div w:id="1153136659">
              <w:marLeft w:val="0"/>
              <w:marRight w:val="0"/>
              <w:marTop w:val="0"/>
              <w:marBottom w:val="0"/>
              <w:divBdr>
                <w:top w:val="none" w:sz="0" w:space="0" w:color="auto"/>
                <w:left w:val="none" w:sz="0" w:space="0" w:color="auto"/>
                <w:bottom w:val="none" w:sz="0" w:space="0" w:color="auto"/>
                <w:right w:val="none" w:sz="0" w:space="0" w:color="auto"/>
              </w:divBdr>
              <w:divsChild>
                <w:div w:id="154235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04960">
          <w:marLeft w:val="0"/>
          <w:marRight w:val="0"/>
          <w:marTop w:val="0"/>
          <w:marBottom w:val="0"/>
          <w:divBdr>
            <w:top w:val="none" w:sz="0" w:space="0" w:color="auto"/>
            <w:left w:val="none" w:sz="0" w:space="0" w:color="auto"/>
            <w:bottom w:val="none" w:sz="0" w:space="0" w:color="auto"/>
            <w:right w:val="none" w:sz="0" w:space="0" w:color="auto"/>
          </w:divBdr>
        </w:div>
      </w:divsChild>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70274336">
      <w:bodyDiv w:val="1"/>
      <w:marLeft w:val="0"/>
      <w:marRight w:val="0"/>
      <w:marTop w:val="0"/>
      <w:marBottom w:val="0"/>
      <w:divBdr>
        <w:top w:val="none" w:sz="0" w:space="0" w:color="auto"/>
        <w:left w:val="none" w:sz="0" w:space="0" w:color="auto"/>
        <w:bottom w:val="none" w:sz="0" w:space="0" w:color="auto"/>
        <w:right w:val="none" w:sz="0" w:space="0" w:color="auto"/>
      </w:divBdr>
      <w:divsChild>
        <w:div w:id="1178498363">
          <w:marLeft w:val="0"/>
          <w:marRight w:val="0"/>
          <w:marTop w:val="0"/>
          <w:marBottom w:val="0"/>
          <w:divBdr>
            <w:top w:val="none" w:sz="0" w:space="0" w:color="auto"/>
            <w:left w:val="none" w:sz="0" w:space="0" w:color="auto"/>
            <w:bottom w:val="none" w:sz="0" w:space="0" w:color="auto"/>
            <w:right w:val="none" w:sz="0" w:space="0" w:color="auto"/>
          </w:divBdr>
        </w:div>
        <w:div w:id="122505664">
          <w:marLeft w:val="0"/>
          <w:marRight w:val="0"/>
          <w:marTop w:val="0"/>
          <w:marBottom w:val="0"/>
          <w:divBdr>
            <w:top w:val="none" w:sz="0" w:space="0" w:color="auto"/>
            <w:left w:val="none" w:sz="0" w:space="0" w:color="auto"/>
            <w:bottom w:val="none" w:sz="0" w:space="0" w:color="auto"/>
            <w:right w:val="none" w:sz="0" w:space="0" w:color="auto"/>
          </w:divBdr>
        </w:div>
        <w:div w:id="1535076532">
          <w:marLeft w:val="0"/>
          <w:marRight w:val="0"/>
          <w:marTop w:val="0"/>
          <w:marBottom w:val="0"/>
          <w:divBdr>
            <w:top w:val="none" w:sz="0" w:space="0" w:color="auto"/>
            <w:left w:val="none" w:sz="0" w:space="0" w:color="auto"/>
            <w:bottom w:val="none" w:sz="0" w:space="0" w:color="auto"/>
            <w:right w:val="none" w:sz="0" w:space="0" w:color="auto"/>
          </w:divBdr>
        </w:div>
        <w:div w:id="2008248780">
          <w:marLeft w:val="0"/>
          <w:marRight w:val="0"/>
          <w:marTop w:val="0"/>
          <w:marBottom w:val="0"/>
          <w:divBdr>
            <w:top w:val="none" w:sz="0" w:space="0" w:color="auto"/>
            <w:left w:val="none" w:sz="0" w:space="0" w:color="auto"/>
            <w:bottom w:val="none" w:sz="0" w:space="0" w:color="auto"/>
            <w:right w:val="none" w:sz="0" w:space="0" w:color="auto"/>
          </w:divBdr>
        </w:div>
        <w:div w:id="1278754498">
          <w:marLeft w:val="0"/>
          <w:marRight w:val="0"/>
          <w:marTop w:val="0"/>
          <w:marBottom w:val="0"/>
          <w:divBdr>
            <w:top w:val="none" w:sz="0" w:space="0" w:color="auto"/>
            <w:left w:val="none" w:sz="0" w:space="0" w:color="auto"/>
            <w:bottom w:val="none" w:sz="0" w:space="0" w:color="auto"/>
            <w:right w:val="none" w:sz="0" w:space="0" w:color="auto"/>
          </w:divBdr>
        </w:div>
        <w:div w:id="540047333">
          <w:marLeft w:val="0"/>
          <w:marRight w:val="0"/>
          <w:marTop w:val="0"/>
          <w:marBottom w:val="0"/>
          <w:divBdr>
            <w:top w:val="none" w:sz="0" w:space="0" w:color="auto"/>
            <w:left w:val="none" w:sz="0" w:space="0" w:color="auto"/>
            <w:bottom w:val="none" w:sz="0" w:space="0" w:color="auto"/>
            <w:right w:val="none" w:sz="0" w:space="0" w:color="auto"/>
          </w:divBdr>
        </w:div>
        <w:div w:id="901257055">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61824891">
      <w:bodyDiv w:val="1"/>
      <w:marLeft w:val="0"/>
      <w:marRight w:val="0"/>
      <w:marTop w:val="0"/>
      <w:marBottom w:val="0"/>
      <w:divBdr>
        <w:top w:val="none" w:sz="0" w:space="0" w:color="auto"/>
        <w:left w:val="none" w:sz="0" w:space="0" w:color="auto"/>
        <w:bottom w:val="none" w:sz="0" w:space="0" w:color="auto"/>
        <w:right w:val="none" w:sz="0" w:space="0" w:color="auto"/>
      </w:divBdr>
      <w:divsChild>
        <w:div w:id="368772420">
          <w:marLeft w:val="0"/>
          <w:marRight w:val="0"/>
          <w:marTop w:val="0"/>
          <w:marBottom w:val="0"/>
          <w:divBdr>
            <w:top w:val="none" w:sz="0" w:space="0" w:color="auto"/>
            <w:left w:val="none" w:sz="0" w:space="0" w:color="auto"/>
            <w:bottom w:val="none" w:sz="0" w:space="0" w:color="auto"/>
            <w:right w:val="none" w:sz="0" w:space="0" w:color="auto"/>
          </w:divBdr>
        </w:div>
        <w:div w:id="253437009">
          <w:marLeft w:val="0"/>
          <w:marRight w:val="0"/>
          <w:marTop w:val="0"/>
          <w:marBottom w:val="0"/>
          <w:divBdr>
            <w:top w:val="none" w:sz="0" w:space="0" w:color="auto"/>
            <w:left w:val="none" w:sz="0" w:space="0" w:color="auto"/>
            <w:bottom w:val="none" w:sz="0" w:space="0" w:color="auto"/>
            <w:right w:val="none" w:sz="0" w:space="0" w:color="auto"/>
          </w:divBdr>
        </w:div>
        <w:div w:id="1316110874">
          <w:marLeft w:val="0"/>
          <w:marRight w:val="0"/>
          <w:marTop w:val="0"/>
          <w:marBottom w:val="0"/>
          <w:divBdr>
            <w:top w:val="none" w:sz="0" w:space="0" w:color="auto"/>
            <w:left w:val="none" w:sz="0" w:space="0" w:color="auto"/>
            <w:bottom w:val="none" w:sz="0" w:space="0" w:color="auto"/>
            <w:right w:val="none" w:sz="0" w:space="0" w:color="auto"/>
          </w:divBdr>
        </w:div>
        <w:div w:id="2075622168">
          <w:marLeft w:val="0"/>
          <w:marRight w:val="0"/>
          <w:marTop w:val="0"/>
          <w:marBottom w:val="0"/>
          <w:divBdr>
            <w:top w:val="none" w:sz="0" w:space="0" w:color="auto"/>
            <w:left w:val="none" w:sz="0" w:space="0" w:color="auto"/>
            <w:bottom w:val="none" w:sz="0" w:space="0" w:color="auto"/>
            <w:right w:val="none" w:sz="0" w:space="0" w:color="auto"/>
          </w:divBdr>
        </w:div>
        <w:div w:id="2070571351">
          <w:marLeft w:val="0"/>
          <w:marRight w:val="0"/>
          <w:marTop w:val="0"/>
          <w:marBottom w:val="0"/>
          <w:divBdr>
            <w:top w:val="none" w:sz="0" w:space="0" w:color="auto"/>
            <w:left w:val="none" w:sz="0" w:space="0" w:color="auto"/>
            <w:bottom w:val="none" w:sz="0" w:space="0" w:color="auto"/>
            <w:right w:val="none" w:sz="0" w:space="0" w:color="auto"/>
          </w:divBdr>
        </w:div>
        <w:div w:id="1122502294">
          <w:marLeft w:val="0"/>
          <w:marRight w:val="0"/>
          <w:marTop w:val="0"/>
          <w:marBottom w:val="0"/>
          <w:divBdr>
            <w:top w:val="none" w:sz="0" w:space="0" w:color="auto"/>
            <w:left w:val="none" w:sz="0" w:space="0" w:color="auto"/>
            <w:bottom w:val="none" w:sz="0" w:space="0" w:color="auto"/>
            <w:right w:val="none" w:sz="0" w:space="0" w:color="auto"/>
          </w:divBdr>
        </w:div>
        <w:div w:id="71277540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18530342">
      <w:bodyDiv w:val="1"/>
      <w:marLeft w:val="0"/>
      <w:marRight w:val="0"/>
      <w:marTop w:val="0"/>
      <w:marBottom w:val="0"/>
      <w:divBdr>
        <w:top w:val="none" w:sz="0" w:space="0" w:color="auto"/>
        <w:left w:val="none" w:sz="0" w:space="0" w:color="auto"/>
        <w:bottom w:val="none" w:sz="0" w:space="0" w:color="auto"/>
        <w:right w:val="none" w:sz="0" w:space="0" w:color="auto"/>
      </w:divBdr>
      <w:divsChild>
        <w:div w:id="995501359">
          <w:marLeft w:val="0"/>
          <w:marRight w:val="0"/>
          <w:marTop w:val="0"/>
          <w:marBottom w:val="0"/>
          <w:divBdr>
            <w:top w:val="none" w:sz="0" w:space="0" w:color="auto"/>
            <w:left w:val="none" w:sz="0" w:space="0" w:color="auto"/>
            <w:bottom w:val="none" w:sz="0" w:space="0" w:color="auto"/>
            <w:right w:val="none" w:sz="0" w:space="0" w:color="auto"/>
          </w:divBdr>
        </w:div>
        <w:div w:id="253980796">
          <w:marLeft w:val="0"/>
          <w:marRight w:val="0"/>
          <w:marTop w:val="0"/>
          <w:marBottom w:val="0"/>
          <w:divBdr>
            <w:top w:val="none" w:sz="0" w:space="0" w:color="auto"/>
            <w:left w:val="none" w:sz="0" w:space="0" w:color="auto"/>
            <w:bottom w:val="none" w:sz="0" w:space="0" w:color="auto"/>
            <w:right w:val="none" w:sz="0" w:space="0" w:color="auto"/>
          </w:divBdr>
        </w:div>
        <w:div w:id="2121407663">
          <w:marLeft w:val="0"/>
          <w:marRight w:val="0"/>
          <w:marTop w:val="0"/>
          <w:marBottom w:val="0"/>
          <w:divBdr>
            <w:top w:val="none" w:sz="0" w:space="0" w:color="auto"/>
            <w:left w:val="none" w:sz="0" w:space="0" w:color="auto"/>
            <w:bottom w:val="none" w:sz="0" w:space="0" w:color="auto"/>
            <w:right w:val="none" w:sz="0" w:space="0" w:color="auto"/>
          </w:divBdr>
        </w:div>
        <w:div w:id="1843083320">
          <w:marLeft w:val="0"/>
          <w:marRight w:val="0"/>
          <w:marTop w:val="0"/>
          <w:marBottom w:val="0"/>
          <w:divBdr>
            <w:top w:val="none" w:sz="0" w:space="0" w:color="auto"/>
            <w:left w:val="none" w:sz="0" w:space="0" w:color="auto"/>
            <w:bottom w:val="none" w:sz="0" w:space="0" w:color="auto"/>
            <w:right w:val="none" w:sz="0" w:space="0" w:color="auto"/>
          </w:divBdr>
        </w:div>
        <w:div w:id="1622805857">
          <w:marLeft w:val="0"/>
          <w:marRight w:val="0"/>
          <w:marTop w:val="0"/>
          <w:marBottom w:val="0"/>
          <w:divBdr>
            <w:top w:val="none" w:sz="0" w:space="0" w:color="auto"/>
            <w:left w:val="none" w:sz="0" w:space="0" w:color="auto"/>
            <w:bottom w:val="none" w:sz="0" w:space="0" w:color="auto"/>
            <w:right w:val="none" w:sz="0" w:space="0" w:color="auto"/>
          </w:divBdr>
        </w:div>
        <w:div w:id="1517764677">
          <w:marLeft w:val="0"/>
          <w:marRight w:val="0"/>
          <w:marTop w:val="0"/>
          <w:marBottom w:val="0"/>
          <w:divBdr>
            <w:top w:val="none" w:sz="0" w:space="0" w:color="auto"/>
            <w:left w:val="none" w:sz="0" w:space="0" w:color="auto"/>
            <w:bottom w:val="none" w:sz="0" w:space="0" w:color="auto"/>
            <w:right w:val="none" w:sz="0" w:space="0" w:color="auto"/>
          </w:divBdr>
        </w:div>
        <w:div w:id="781801657">
          <w:marLeft w:val="0"/>
          <w:marRight w:val="0"/>
          <w:marTop w:val="0"/>
          <w:marBottom w:val="0"/>
          <w:divBdr>
            <w:top w:val="none" w:sz="0" w:space="0" w:color="auto"/>
            <w:left w:val="none" w:sz="0" w:space="0" w:color="auto"/>
            <w:bottom w:val="none" w:sz="0" w:space="0" w:color="auto"/>
            <w:right w:val="none" w:sz="0" w:space="0" w:color="auto"/>
          </w:divBdr>
        </w:div>
      </w:divsChild>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441614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1375610">
      <w:bodyDiv w:val="1"/>
      <w:marLeft w:val="0"/>
      <w:marRight w:val="0"/>
      <w:marTop w:val="0"/>
      <w:marBottom w:val="0"/>
      <w:divBdr>
        <w:top w:val="none" w:sz="0" w:space="0" w:color="auto"/>
        <w:left w:val="none" w:sz="0" w:space="0" w:color="auto"/>
        <w:bottom w:val="none" w:sz="0" w:space="0" w:color="auto"/>
        <w:right w:val="none" w:sz="0" w:space="0" w:color="auto"/>
      </w:divBdr>
      <w:divsChild>
        <w:div w:id="457574513">
          <w:marLeft w:val="0"/>
          <w:marRight w:val="0"/>
          <w:marTop w:val="0"/>
          <w:marBottom w:val="0"/>
          <w:divBdr>
            <w:top w:val="none" w:sz="0" w:space="0" w:color="auto"/>
            <w:left w:val="none" w:sz="0" w:space="0" w:color="auto"/>
            <w:bottom w:val="none" w:sz="0" w:space="0" w:color="auto"/>
            <w:right w:val="none" w:sz="0" w:space="0" w:color="auto"/>
          </w:divBdr>
          <w:divsChild>
            <w:div w:id="111823177">
              <w:marLeft w:val="0"/>
              <w:marRight w:val="0"/>
              <w:marTop w:val="0"/>
              <w:marBottom w:val="0"/>
              <w:divBdr>
                <w:top w:val="none" w:sz="0" w:space="0" w:color="auto"/>
                <w:left w:val="none" w:sz="0" w:space="0" w:color="auto"/>
                <w:bottom w:val="none" w:sz="0" w:space="0" w:color="auto"/>
                <w:right w:val="none" w:sz="0" w:space="0" w:color="auto"/>
              </w:divBdr>
              <w:divsChild>
                <w:div w:id="1360086261">
                  <w:marLeft w:val="0"/>
                  <w:marRight w:val="0"/>
                  <w:marTop w:val="0"/>
                  <w:marBottom w:val="0"/>
                  <w:divBdr>
                    <w:top w:val="none" w:sz="0" w:space="0" w:color="auto"/>
                    <w:left w:val="none" w:sz="0" w:space="0" w:color="auto"/>
                    <w:bottom w:val="none" w:sz="0" w:space="0" w:color="auto"/>
                    <w:right w:val="none" w:sz="0" w:space="0" w:color="auto"/>
                  </w:divBdr>
                  <w:divsChild>
                    <w:div w:id="2160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18914">
              <w:marLeft w:val="0"/>
              <w:marRight w:val="0"/>
              <w:marTop w:val="0"/>
              <w:marBottom w:val="0"/>
              <w:divBdr>
                <w:top w:val="none" w:sz="0" w:space="0" w:color="auto"/>
                <w:left w:val="none" w:sz="0" w:space="0" w:color="auto"/>
                <w:bottom w:val="none" w:sz="0" w:space="0" w:color="auto"/>
                <w:right w:val="none" w:sz="0" w:space="0" w:color="auto"/>
              </w:divBdr>
            </w:div>
          </w:divsChild>
        </w:div>
        <w:div w:id="1937592313">
          <w:marLeft w:val="0"/>
          <w:marRight w:val="0"/>
          <w:marTop w:val="0"/>
          <w:marBottom w:val="0"/>
          <w:divBdr>
            <w:top w:val="none" w:sz="0" w:space="0" w:color="auto"/>
            <w:left w:val="none" w:sz="0" w:space="0" w:color="auto"/>
            <w:bottom w:val="none" w:sz="0" w:space="0" w:color="auto"/>
            <w:right w:val="none" w:sz="0" w:space="0" w:color="auto"/>
          </w:divBdr>
        </w:div>
        <w:div w:id="503470313">
          <w:marLeft w:val="0"/>
          <w:marRight w:val="0"/>
          <w:marTop w:val="0"/>
          <w:marBottom w:val="0"/>
          <w:divBdr>
            <w:top w:val="none" w:sz="0" w:space="0" w:color="auto"/>
            <w:left w:val="none" w:sz="0" w:space="0" w:color="auto"/>
            <w:bottom w:val="none" w:sz="0" w:space="0" w:color="auto"/>
            <w:right w:val="none" w:sz="0" w:space="0" w:color="auto"/>
          </w:divBdr>
        </w:div>
        <w:div w:id="2134127231">
          <w:marLeft w:val="0"/>
          <w:marRight w:val="0"/>
          <w:marTop w:val="0"/>
          <w:marBottom w:val="0"/>
          <w:divBdr>
            <w:top w:val="none" w:sz="0" w:space="0" w:color="auto"/>
            <w:left w:val="none" w:sz="0" w:space="0" w:color="auto"/>
            <w:bottom w:val="none" w:sz="0" w:space="0" w:color="auto"/>
            <w:right w:val="none" w:sz="0" w:space="0" w:color="auto"/>
          </w:divBdr>
        </w:div>
        <w:div w:id="1461653791">
          <w:marLeft w:val="0"/>
          <w:marRight w:val="0"/>
          <w:marTop w:val="0"/>
          <w:marBottom w:val="0"/>
          <w:divBdr>
            <w:top w:val="none" w:sz="0" w:space="0" w:color="auto"/>
            <w:left w:val="none" w:sz="0" w:space="0" w:color="auto"/>
            <w:bottom w:val="none" w:sz="0" w:space="0" w:color="auto"/>
            <w:right w:val="none" w:sz="0" w:space="0" w:color="auto"/>
          </w:divBdr>
        </w:div>
        <w:div w:id="572348985">
          <w:marLeft w:val="0"/>
          <w:marRight w:val="0"/>
          <w:marTop w:val="0"/>
          <w:marBottom w:val="0"/>
          <w:divBdr>
            <w:top w:val="none" w:sz="0" w:space="0" w:color="auto"/>
            <w:left w:val="none" w:sz="0" w:space="0" w:color="auto"/>
            <w:bottom w:val="none" w:sz="0" w:space="0" w:color="auto"/>
            <w:right w:val="none" w:sz="0" w:space="0" w:color="auto"/>
          </w:divBdr>
          <w:divsChild>
            <w:div w:id="1503082698">
              <w:marLeft w:val="0"/>
              <w:marRight w:val="0"/>
              <w:marTop w:val="0"/>
              <w:marBottom w:val="0"/>
              <w:divBdr>
                <w:top w:val="none" w:sz="0" w:space="0" w:color="auto"/>
                <w:left w:val="none" w:sz="0" w:space="0" w:color="auto"/>
                <w:bottom w:val="none" w:sz="0" w:space="0" w:color="auto"/>
                <w:right w:val="none" w:sz="0" w:space="0" w:color="auto"/>
              </w:divBdr>
            </w:div>
            <w:div w:id="70151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1342865">
      <w:bodyDiv w:val="1"/>
      <w:marLeft w:val="0"/>
      <w:marRight w:val="0"/>
      <w:marTop w:val="0"/>
      <w:marBottom w:val="0"/>
      <w:divBdr>
        <w:top w:val="none" w:sz="0" w:space="0" w:color="auto"/>
        <w:left w:val="none" w:sz="0" w:space="0" w:color="auto"/>
        <w:bottom w:val="none" w:sz="0" w:space="0" w:color="auto"/>
        <w:right w:val="none" w:sz="0" w:space="0" w:color="auto"/>
      </w:divBdr>
      <w:divsChild>
        <w:div w:id="1363282156">
          <w:marLeft w:val="0"/>
          <w:marRight w:val="0"/>
          <w:marTop w:val="0"/>
          <w:marBottom w:val="0"/>
          <w:divBdr>
            <w:top w:val="none" w:sz="0" w:space="0" w:color="auto"/>
            <w:left w:val="none" w:sz="0" w:space="0" w:color="auto"/>
            <w:bottom w:val="none" w:sz="0" w:space="0" w:color="auto"/>
            <w:right w:val="none" w:sz="0" w:space="0" w:color="auto"/>
          </w:divBdr>
        </w:div>
        <w:div w:id="1147283460">
          <w:marLeft w:val="0"/>
          <w:marRight w:val="0"/>
          <w:marTop w:val="0"/>
          <w:marBottom w:val="0"/>
          <w:divBdr>
            <w:top w:val="none" w:sz="0" w:space="0" w:color="auto"/>
            <w:left w:val="none" w:sz="0" w:space="0" w:color="auto"/>
            <w:bottom w:val="none" w:sz="0" w:space="0" w:color="auto"/>
            <w:right w:val="none" w:sz="0" w:space="0" w:color="auto"/>
          </w:divBdr>
        </w:div>
        <w:div w:id="991760896">
          <w:marLeft w:val="0"/>
          <w:marRight w:val="0"/>
          <w:marTop w:val="0"/>
          <w:marBottom w:val="0"/>
          <w:divBdr>
            <w:top w:val="none" w:sz="0" w:space="0" w:color="auto"/>
            <w:left w:val="none" w:sz="0" w:space="0" w:color="auto"/>
            <w:bottom w:val="none" w:sz="0" w:space="0" w:color="auto"/>
            <w:right w:val="none" w:sz="0" w:space="0" w:color="auto"/>
          </w:divBdr>
        </w:div>
        <w:div w:id="96489253">
          <w:marLeft w:val="0"/>
          <w:marRight w:val="0"/>
          <w:marTop w:val="0"/>
          <w:marBottom w:val="0"/>
          <w:divBdr>
            <w:top w:val="none" w:sz="0" w:space="0" w:color="auto"/>
            <w:left w:val="none" w:sz="0" w:space="0" w:color="auto"/>
            <w:bottom w:val="none" w:sz="0" w:space="0" w:color="auto"/>
            <w:right w:val="none" w:sz="0" w:space="0" w:color="auto"/>
          </w:divBdr>
        </w:div>
        <w:div w:id="1303924923">
          <w:marLeft w:val="0"/>
          <w:marRight w:val="0"/>
          <w:marTop w:val="0"/>
          <w:marBottom w:val="0"/>
          <w:divBdr>
            <w:top w:val="none" w:sz="0" w:space="0" w:color="auto"/>
            <w:left w:val="none" w:sz="0" w:space="0" w:color="auto"/>
            <w:bottom w:val="none" w:sz="0" w:space="0" w:color="auto"/>
            <w:right w:val="none" w:sz="0" w:space="0" w:color="auto"/>
          </w:divBdr>
        </w:div>
        <w:div w:id="1227498616">
          <w:marLeft w:val="0"/>
          <w:marRight w:val="0"/>
          <w:marTop w:val="0"/>
          <w:marBottom w:val="0"/>
          <w:divBdr>
            <w:top w:val="none" w:sz="0" w:space="0" w:color="auto"/>
            <w:left w:val="none" w:sz="0" w:space="0" w:color="auto"/>
            <w:bottom w:val="none" w:sz="0" w:space="0" w:color="auto"/>
            <w:right w:val="none" w:sz="0" w:space="0" w:color="auto"/>
          </w:divBdr>
        </w:div>
        <w:div w:id="477458833">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100041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887638313">
      <w:bodyDiv w:val="1"/>
      <w:marLeft w:val="0"/>
      <w:marRight w:val="0"/>
      <w:marTop w:val="0"/>
      <w:marBottom w:val="0"/>
      <w:divBdr>
        <w:top w:val="none" w:sz="0" w:space="0" w:color="auto"/>
        <w:left w:val="none" w:sz="0" w:space="0" w:color="auto"/>
        <w:bottom w:val="none" w:sz="0" w:space="0" w:color="auto"/>
        <w:right w:val="none" w:sz="0" w:space="0" w:color="auto"/>
      </w:divBdr>
      <w:divsChild>
        <w:div w:id="258565423">
          <w:marLeft w:val="0"/>
          <w:marRight w:val="0"/>
          <w:marTop w:val="0"/>
          <w:marBottom w:val="0"/>
          <w:divBdr>
            <w:top w:val="none" w:sz="0" w:space="0" w:color="auto"/>
            <w:left w:val="none" w:sz="0" w:space="0" w:color="auto"/>
            <w:bottom w:val="none" w:sz="0" w:space="0" w:color="auto"/>
            <w:right w:val="none" w:sz="0" w:space="0" w:color="auto"/>
          </w:divBdr>
          <w:divsChild>
            <w:div w:id="1345329663">
              <w:marLeft w:val="0"/>
              <w:marRight w:val="0"/>
              <w:marTop w:val="0"/>
              <w:marBottom w:val="0"/>
              <w:divBdr>
                <w:top w:val="none" w:sz="0" w:space="0" w:color="auto"/>
                <w:left w:val="none" w:sz="0" w:space="0" w:color="auto"/>
                <w:bottom w:val="none" w:sz="0" w:space="0" w:color="auto"/>
                <w:right w:val="none" w:sz="0" w:space="0" w:color="auto"/>
              </w:divBdr>
              <w:divsChild>
                <w:div w:id="1246109176">
                  <w:marLeft w:val="0"/>
                  <w:marRight w:val="0"/>
                  <w:marTop w:val="0"/>
                  <w:marBottom w:val="0"/>
                  <w:divBdr>
                    <w:top w:val="none" w:sz="0" w:space="0" w:color="auto"/>
                    <w:left w:val="none" w:sz="0" w:space="0" w:color="auto"/>
                    <w:bottom w:val="none" w:sz="0" w:space="0" w:color="auto"/>
                    <w:right w:val="none" w:sz="0" w:space="0" w:color="auto"/>
                  </w:divBdr>
                  <w:divsChild>
                    <w:div w:id="6974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95778">
              <w:marLeft w:val="0"/>
              <w:marRight w:val="0"/>
              <w:marTop w:val="0"/>
              <w:marBottom w:val="0"/>
              <w:divBdr>
                <w:top w:val="none" w:sz="0" w:space="0" w:color="auto"/>
                <w:left w:val="none" w:sz="0" w:space="0" w:color="auto"/>
                <w:bottom w:val="none" w:sz="0" w:space="0" w:color="auto"/>
                <w:right w:val="none" w:sz="0" w:space="0" w:color="auto"/>
              </w:divBdr>
            </w:div>
          </w:divsChild>
        </w:div>
        <w:div w:id="1925605699">
          <w:marLeft w:val="0"/>
          <w:marRight w:val="0"/>
          <w:marTop w:val="0"/>
          <w:marBottom w:val="0"/>
          <w:divBdr>
            <w:top w:val="none" w:sz="0" w:space="0" w:color="auto"/>
            <w:left w:val="none" w:sz="0" w:space="0" w:color="auto"/>
            <w:bottom w:val="none" w:sz="0" w:space="0" w:color="auto"/>
            <w:right w:val="none" w:sz="0" w:space="0" w:color="auto"/>
          </w:divBdr>
        </w:div>
        <w:div w:id="1319382065">
          <w:marLeft w:val="0"/>
          <w:marRight w:val="0"/>
          <w:marTop w:val="0"/>
          <w:marBottom w:val="0"/>
          <w:divBdr>
            <w:top w:val="none" w:sz="0" w:space="0" w:color="auto"/>
            <w:left w:val="none" w:sz="0" w:space="0" w:color="auto"/>
            <w:bottom w:val="none" w:sz="0" w:space="0" w:color="auto"/>
            <w:right w:val="none" w:sz="0" w:space="0" w:color="auto"/>
          </w:divBdr>
        </w:div>
        <w:div w:id="1988433866">
          <w:marLeft w:val="0"/>
          <w:marRight w:val="0"/>
          <w:marTop w:val="0"/>
          <w:marBottom w:val="0"/>
          <w:divBdr>
            <w:top w:val="none" w:sz="0" w:space="0" w:color="auto"/>
            <w:left w:val="none" w:sz="0" w:space="0" w:color="auto"/>
            <w:bottom w:val="none" w:sz="0" w:space="0" w:color="auto"/>
            <w:right w:val="none" w:sz="0" w:space="0" w:color="auto"/>
          </w:divBdr>
        </w:div>
        <w:div w:id="550194463">
          <w:marLeft w:val="0"/>
          <w:marRight w:val="0"/>
          <w:marTop w:val="0"/>
          <w:marBottom w:val="0"/>
          <w:divBdr>
            <w:top w:val="none" w:sz="0" w:space="0" w:color="auto"/>
            <w:left w:val="none" w:sz="0" w:space="0" w:color="auto"/>
            <w:bottom w:val="none" w:sz="0" w:space="0" w:color="auto"/>
            <w:right w:val="none" w:sz="0" w:space="0" w:color="auto"/>
          </w:divBdr>
        </w:div>
        <w:div w:id="766923234">
          <w:marLeft w:val="0"/>
          <w:marRight w:val="0"/>
          <w:marTop w:val="0"/>
          <w:marBottom w:val="0"/>
          <w:divBdr>
            <w:top w:val="none" w:sz="0" w:space="0" w:color="auto"/>
            <w:left w:val="none" w:sz="0" w:space="0" w:color="auto"/>
            <w:bottom w:val="none" w:sz="0" w:space="0" w:color="auto"/>
            <w:right w:val="none" w:sz="0" w:space="0" w:color="auto"/>
          </w:divBdr>
          <w:divsChild>
            <w:div w:id="753473284">
              <w:marLeft w:val="0"/>
              <w:marRight w:val="0"/>
              <w:marTop w:val="0"/>
              <w:marBottom w:val="0"/>
              <w:divBdr>
                <w:top w:val="none" w:sz="0" w:space="0" w:color="auto"/>
                <w:left w:val="none" w:sz="0" w:space="0" w:color="auto"/>
                <w:bottom w:val="none" w:sz="0" w:space="0" w:color="auto"/>
                <w:right w:val="none" w:sz="0" w:space="0" w:color="auto"/>
              </w:divBdr>
            </w:div>
            <w:div w:id="2207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cfr.gov/current/title-47/section-90.1215"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cfr.gov/current/title-47/section-90.12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RBI5PAMIO524-1616901215-56758</_dlc_DocId>
    <_dlc_DocIdUrl xmlns="71c5aaf6-e6ce-465b-b873-5148d2a4c105">
      <Url>https://nokia.sharepoint.com/sites/gxp/_layouts/15/DocIdRedir.aspx?ID=RBI5PAMIO524-1616901215-56758</Url>
      <Description>RBI5PAMIO524-1616901215-56758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DA0D1A2-76CA-4235-902F-5AA7BBE18AC2}">
  <ds:schemaRefs>
    <ds:schemaRef ds:uri="http://schemas.microsoft.com/sharepoint/v3/contenttype/form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4.xml><?xml version="1.0" encoding="utf-8"?>
<ds:datastoreItem xmlns:ds="http://schemas.openxmlformats.org/officeDocument/2006/customXml" ds:itemID="{455A1277-5283-45D6-BC00-4556354EFF30}">
  <ds:schemaRefs>
    <ds:schemaRef ds:uri="7275bb01-7583-478d-bc14-e839a2dd5989"/>
    <ds:schemaRef ds:uri="http://schemas.microsoft.com/office/2006/documentManagement/types"/>
    <ds:schemaRef ds:uri="http://purl.org/dc/dcmitype/"/>
    <ds:schemaRef ds:uri="http://purl.org/dc/terms/"/>
    <ds:schemaRef ds:uri="3f2ce089-3858-4176-9a21-a30f9204848e"/>
    <ds:schemaRef ds:uri="http://schemas.microsoft.com/office/infopath/2007/PartnerControls"/>
    <ds:schemaRef ds:uri="71c5aaf6-e6ce-465b-b873-5148d2a4c105"/>
    <ds:schemaRef ds:uri="http://schemas.openxmlformats.org/package/2006/metadata/core-properties"/>
    <ds:schemaRef ds:uri="http://schemas.microsoft.com/office/2006/metadata/properties"/>
    <ds:schemaRef ds:uri="http://www.w3.org/XML/1998/namespace"/>
    <ds:schemaRef ds:uri="http://purl.org/dc/elements/1.1/"/>
  </ds:schemaRefs>
</ds:datastoreItem>
</file>

<file path=customXml/itemProps5.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0477A6-35CE-466F-9AC8-2D4B0C27FFC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1263</Words>
  <Characters>7204</Characters>
  <Application>Microsoft Office Word</Application>
  <DocSecurity>0</DocSecurity>
  <Lines>60</Lines>
  <Paragraphs>16</Paragraphs>
  <ScaleCrop>false</ScaleCrop>
  <Company/>
  <LinksUpToDate>false</LinksUpToDate>
  <CharactersWithSpaces>8451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Iwajlo Angelow (Nokia)</cp:lastModifiedBy>
  <cp:revision>2</cp:revision>
  <cp:lastPrinted>2019-04-25T03:09:00Z</cp:lastPrinted>
  <dcterms:created xsi:type="dcterms:W3CDTF">2025-10-03T12:59:00Z</dcterms:created>
  <dcterms:modified xsi:type="dcterms:W3CDTF">2025-10-03T12:59:00Z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2ecd1620-3da1-4c6d-b04f-28e79b2ef2bd</vt:lpwstr>
  </property>
  <property fmtid="{D5CDD505-2E9C-101B-9397-08002B2CF9AE}" pid="18" name="MediaServiceImageTags">
    <vt:lpwstr/>
  </property>
</Properties>
</file>